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2C" w:rsidRPr="00F1394C" w:rsidRDefault="00AD772C" w:rsidP="00AD772C">
      <w:pPr>
        <w:rPr>
          <w:b/>
        </w:rPr>
      </w:pPr>
      <w:bookmarkStart w:id="0" w:name="_GoBack"/>
      <w:bookmarkEnd w:id="0"/>
      <w:r w:rsidRPr="00F1394C">
        <w:rPr>
          <w:b/>
        </w:rPr>
        <w:t>Blood Glucose Monitoring</w:t>
      </w:r>
    </w:p>
    <w:p w:rsidR="00F61B76" w:rsidRDefault="00AD772C" w:rsidP="00F61B76">
      <w:pPr>
        <w:spacing w:line="240" w:lineRule="auto"/>
        <w:rPr>
          <w:b/>
        </w:rPr>
      </w:pPr>
      <w:r w:rsidRPr="00F61B76">
        <w:rPr>
          <w:b/>
        </w:rPr>
        <w:t>Things to consider:</w:t>
      </w:r>
    </w:p>
    <w:p w:rsidR="00F75050" w:rsidRDefault="00F26447" w:rsidP="00F61B76">
      <w:pPr>
        <w:pStyle w:val="ListParagraph"/>
        <w:numPr>
          <w:ilvl w:val="0"/>
          <w:numId w:val="3"/>
        </w:numPr>
        <w:spacing w:line="240" w:lineRule="auto"/>
      </w:pPr>
      <w:r>
        <w:t>P</w:t>
      </w:r>
      <w:r w:rsidR="00F75050" w:rsidRPr="00F75050">
        <w:t>rovide the student with as much privacy as possible</w:t>
      </w:r>
    </w:p>
    <w:p w:rsidR="00F26447" w:rsidRDefault="00F26447" w:rsidP="00951DD3">
      <w:pPr>
        <w:pStyle w:val="ListParagraph"/>
        <w:numPr>
          <w:ilvl w:val="0"/>
          <w:numId w:val="3"/>
        </w:numPr>
        <w:spacing w:line="240" w:lineRule="auto"/>
      </w:pPr>
      <w:r w:rsidRPr="00F26447">
        <w:t xml:space="preserve">Encourage the student to assist in the procedure as much as </w:t>
      </w:r>
      <w:r w:rsidR="00F80FBC">
        <w:t>he/</w:t>
      </w:r>
      <w:r w:rsidRPr="00F26447">
        <w:t>she is able to help student learn self-care skills</w:t>
      </w:r>
    </w:p>
    <w:p w:rsidR="00951DD3" w:rsidRDefault="00E86316" w:rsidP="00951DD3">
      <w:pPr>
        <w:pStyle w:val="ListParagraph"/>
        <w:numPr>
          <w:ilvl w:val="0"/>
          <w:numId w:val="3"/>
        </w:numPr>
        <w:spacing w:line="240" w:lineRule="auto"/>
      </w:pPr>
      <w:r>
        <w:t>Ensure strips are contained in a tightly sealed container and</w:t>
      </w:r>
      <w:r w:rsidR="00951DD3">
        <w:t xml:space="preserve"> show no signs of discoloration</w:t>
      </w:r>
    </w:p>
    <w:p w:rsidR="00951DD3" w:rsidRDefault="00951DD3" w:rsidP="00951DD3">
      <w:pPr>
        <w:pStyle w:val="ListParagraph"/>
        <w:numPr>
          <w:ilvl w:val="1"/>
          <w:numId w:val="3"/>
        </w:numPr>
        <w:spacing w:line="240" w:lineRule="auto"/>
      </w:pPr>
      <w:r>
        <w:t>P</w:t>
      </w:r>
      <w:r w:rsidR="00E86316">
        <w:t>rolonged exposure of test strips to air may lead to inaccurate results</w:t>
      </w:r>
    </w:p>
    <w:p w:rsidR="00E86316" w:rsidRDefault="00E86316" w:rsidP="00951DD3">
      <w:pPr>
        <w:pStyle w:val="ListParagraph"/>
        <w:numPr>
          <w:ilvl w:val="1"/>
          <w:numId w:val="3"/>
        </w:numPr>
        <w:spacing w:line="240" w:lineRule="auto"/>
      </w:pPr>
      <w:r>
        <w:t>Discolored test strips should be discarded</w:t>
      </w:r>
    </w:p>
    <w:p w:rsidR="00AD772C" w:rsidRPr="00F1394C" w:rsidRDefault="00AD772C" w:rsidP="00AD772C">
      <w:pPr>
        <w:spacing w:line="240" w:lineRule="auto"/>
        <w:contextualSpacing/>
        <w:rPr>
          <w:b/>
        </w:rPr>
      </w:pPr>
      <w:r w:rsidRPr="00F1394C">
        <w:rPr>
          <w:b/>
        </w:rPr>
        <w:t>Needed Supplies:</w:t>
      </w:r>
    </w:p>
    <w:p w:rsidR="00AD772C" w:rsidRDefault="00AD772C" w:rsidP="00AD772C">
      <w:pPr>
        <w:spacing w:line="240" w:lineRule="auto"/>
        <w:contextualSpacing/>
      </w:pPr>
      <w:r w:rsidRPr="00F1394C">
        <w:t>Blood glucose monitor</w:t>
      </w:r>
    </w:p>
    <w:p w:rsidR="00AD772C" w:rsidRDefault="00F26447" w:rsidP="00AD772C">
      <w:pPr>
        <w:spacing w:line="240" w:lineRule="auto"/>
        <w:contextualSpacing/>
      </w:pPr>
      <w:r>
        <w:t>Testing strips</w:t>
      </w:r>
    </w:p>
    <w:p w:rsidR="00AD772C" w:rsidRDefault="00AD772C" w:rsidP="00AD772C">
      <w:pPr>
        <w:spacing w:line="240" w:lineRule="auto"/>
        <w:contextualSpacing/>
      </w:pPr>
      <w:r>
        <w:t>S</w:t>
      </w:r>
      <w:r w:rsidR="00F26447">
        <w:t>terile disposable lancet</w:t>
      </w:r>
      <w:r w:rsidRPr="00F1394C">
        <w:t xml:space="preserve"> </w:t>
      </w:r>
    </w:p>
    <w:p w:rsidR="00AD772C" w:rsidRPr="00F1394C" w:rsidRDefault="00AD772C" w:rsidP="00AD772C">
      <w:pPr>
        <w:spacing w:line="240" w:lineRule="auto"/>
        <w:contextualSpacing/>
      </w:pPr>
      <w:r>
        <w:t>A</w:t>
      </w:r>
      <w:r w:rsidRPr="00F1394C">
        <w:t>utomatic lancet or lancet</w:t>
      </w:r>
      <w:r>
        <w:t xml:space="preserve"> </w:t>
      </w:r>
      <w:r w:rsidRPr="00F1394C">
        <w:t xml:space="preserve">pen </w:t>
      </w:r>
    </w:p>
    <w:p w:rsidR="00AD772C" w:rsidRDefault="00AD772C" w:rsidP="00AD772C">
      <w:pPr>
        <w:spacing w:line="240" w:lineRule="auto"/>
        <w:contextualSpacing/>
      </w:pPr>
      <w:r>
        <w:t>Cotton ball</w:t>
      </w:r>
      <w:r w:rsidRPr="00F1394C">
        <w:t xml:space="preserve"> </w:t>
      </w:r>
    </w:p>
    <w:p w:rsidR="00AD772C" w:rsidRDefault="00AD772C" w:rsidP="00AD772C">
      <w:pPr>
        <w:spacing w:line="240" w:lineRule="auto"/>
        <w:contextualSpacing/>
      </w:pPr>
      <w:r>
        <w:t>Sharps container</w:t>
      </w:r>
    </w:p>
    <w:p w:rsidR="00AD772C" w:rsidRPr="00F1394C" w:rsidRDefault="00AD772C" w:rsidP="00AD772C">
      <w:pPr>
        <w:spacing w:line="240" w:lineRule="auto"/>
        <w:contextualSpacing/>
      </w:pPr>
      <w:r>
        <w:t xml:space="preserve">Individualized Health Plan </w:t>
      </w:r>
      <w:r w:rsidR="008D53D2">
        <w:t xml:space="preserve">(IHP) </w:t>
      </w:r>
      <w:r>
        <w:t>and/or Healthcare provider’s order</w:t>
      </w:r>
    </w:p>
    <w:p w:rsidR="00AD772C" w:rsidRDefault="00AD772C" w:rsidP="00AD772C">
      <w:pPr>
        <w:rPr>
          <w:b/>
          <w:bCs/>
          <w:i/>
          <w:iCs/>
        </w:rPr>
      </w:pPr>
    </w:p>
    <w:p w:rsidR="00AD772C" w:rsidRPr="00951DD3" w:rsidRDefault="00AD772C" w:rsidP="00AD772C">
      <w:pPr>
        <w:rPr>
          <w:b/>
          <w:bCs/>
          <w:iCs/>
        </w:rPr>
      </w:pPr>
      <w:r w:rsidRPr="00951DD3">
        <w:rPr>
          <w:b/>
          <w:bCs/>
          <w:iCs/>
        </w:rPr>
        <w:t>Procedure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Position student</w:t>
      </w:r>
      <w:r w:rsidR="006D4993">
        <w:t xml:space="preserve"> to provide as much privacy as possible</w:t>
      </w:r>
    </w:p>
    <w:p w:rsidR="00F26447" w:rsidRDefault="00F26447" w:rsidP="00F26447">
      <w:pPr>
        <w:pStyle w:val="ListParagraph"/>
        <w:numPr>
          <w:ilvl w:val="0"/>
          <w:numId w:val="1"/>
        </w:numPr>
      </w:pPr>
      <w:r w:rsidRPr="00F26447">
        <w:t xml:space="preserve">Explain the procedure to the student at </w:t>
      </w:r>
      <w:r w:rsidR="00F80FBC">
        <w:t>his/</w:t>
      </w:r>
      <w:r w:rsidRPr="00F26447">
        <w:t>her level of understanding</w:t>
      </w:r>
    </w:p>
    <w:p w:rsidR="00F26447" w:rsidRPr="00F26447" w:rsidRDefault="00F26447" w:rsidP="00F26447">
      <w:pPr>
        <w:pStyle w:val="ListParagraph"/>
        <w:numPr>
          <w:ilvl w:val="0"/>
          <w:numId w:val="1"/>
        </w:numPr>
      </w:pPr>
      <w:r w:rsidRPr="00F26447">
        <w:t xml:space="preserve">Encourage the student to assist in the procedure as much as </w:t>
      </w:r>
      <w:r w:rsidR="00F80FBC">
        <w:t>he/</w:t>
      </w:r>
      <w:r w:rsidRPr="00F26447">
        <w:t>she is able to help student learn self-care skills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Gather supplies</w:t>
      </w:r>
      <w:r w:rsidR="00F26447">
        <w:t xml:space="preserve"> and place on a clean surface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Check expiration date on testing strips</w:t>
      </w:r>
    </w:p>
    <w:p w:rsidR="00E86316" w:rsidRDefault="008E7C19" w:rsidP="00AD772C">
      <w:pPr>
        <w:pStyle w:val="ListParagraph"/>
        <w:numPr>
          <w:ilvl w:val="0"/>
          <w:numId w:val="1"/>
        </w:numPr>
      </w:pPr>
      <w:r>
        <w:t>Ensure strips are contained in</w:t>
      </w:r>
      <w:r w:rsidR="00E86316">
        <w:t xml:space="preserve"> a tightly sealed container and show no signs of discoloration </w:t>
      </w:r>
    </w:p>
    <w:p w:rsidR="008773A2" w:rsidRDefault="008773A2" w:rsidP="008773A2">
      <w:pPr>
        <w:pStyle w:val="ListParagraph"/>
        <w:numPr>
          <w:ilvl w:val="1"/>
          <w:numId w:val="1"/>
        </w:numPr>
      </w:pPr>
      <w:r>
        <w:t>Discolored test strips should be discarded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 xml:space="preserve">Perform quality control on equipment per manufacturer’s instructions </w:t>
      </w:r>
    </w:p>
    <w:p w:rsidR="00AD772C" w:rsidRDefault="00AD772C" w:rsidP="00AD772C">
      <w:pPr>
        <w:pStyle w:val="ListParagraph"/>
        <w:numPr>
          <w:ilvl w:val="1"/>
          <w:numId w:val="1"/>
        </w:numPr>
      </w:pPr>
      <w:r>
        <w:t>Or verify that appropriate quality control has been completed</w:t>
      </w:r>
    </w:p>
    <w:p w:rsidR="00AD772C" w:rsidRDefault="00AD772C" w:rsidP="00F75050">
      <w:pPr>
        <w:pStyle w:val="ListParagraph"/>
        <w:numPr>
          <w:ilvl w:val="0"/>
          <w:numId w:val="1"/>
        </w:numPr>
      </w:pPr>
      <w:r>
        <w:t>Wash hands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Put on gloves</w:t>
      </w:r>
    </w:p>
    <w:p w:rsidR="00AD772C" w:rsidRPr="00F1394C" w:rsidRDefault="00AD772C" w:rsidP="00AD772C">
      <w:pPr>
        <w:pStyle w:val="ListParagraph"/>
        <w:numPr>
          <w:ilvl w:val="0"/>
          <w:numId w:val="1"/>
        </w:numPr>
      </w:pPr>
      <w:r>
        <w:t>Have student wash hands or clean the student</w:t>
      </w:r>
      <w:r w:rsidRPr="00F1394C">
        <w:t xml:space="preserve">’s </w:t>
      </w:r>
      <w:r w:rsidRPr="00EA4729">
        <w:t xml:space="preserve">fingertip with </w:t>
      </w:r>
      <w:r>
        <w:t>warm wet cloth, let it dry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 w:rsidRPr="00F1394C">
        <w:t>Insert the monitor</w:t>
      </w:r>
      <w:r>
        <w:t xml:space="preserve"> specific test strip into meter</w:t>
      </w:r>
    </w:p>
    <w:p w:rsidR="00AD772C" w:rsidRPr="00F1394C" w:rsidRDefault="00AD772C" w:rsidP="00AD772C">
      <w:pPr>
        <w:pStyle w:val="ListParagraph"/>
        <w:numPr>
          <w:ilvl w:val="1"/>
          <w:numId w:val="1"/>
        </w:numPr>
      </w:pPr>
      <w:r>
        <w:t>Calibrate meter by matching test strip code to code on the meter</w:t>
      </w:r>
      <w:r w:rsidR="008E7C19">
        <w:t xml:space="preserve"> (if required)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Insert new lancet into lancing device</w:t>
      </w:r>
      <w:r w:rsidR="00E86316">
        <w:t xml:space="preserve"> (per lancet devise manufacturer’s instructions)</w:t>
      </w:r>
    </w:p>
    <w:p w:rsidR="00AD772C" w:rsidRDefault="00AD772C" w:rsidP="008D53D2">
      <w:pPr>
        <w:pStyle w:val="ListParagraph"/>
        <w:numPr>
          <w:ilvl w:val="0"/>
          <w:numId w:val="1"/>
        </w:numPr>
      </w:pPr>
      <w:r w:rsidRPr="00F1394C">
        <w:t>Using lancing device on the side of student’s fi</w:t>
      </w:r>
      <w:r>
        <w:t>ngertip</w:t>
      </w:r>
      <w:r w:rsidR="008D53D2">
        <w:t xml:space="preserve"> or other specified location</w:t>
      </w:r>
      <w:r w:rsidR="00F26447">
        <w:t xml:space="preserve"> (per meter specific or medical order)</w:t>
      </w:r>
      <w:r w:rsidR="008D53D2">
        <w:t xml:space="preserve">, </w:t>
      </w:r>
      <w:r>
        <w:t xml:space="preserve">to get a drop of blood </w:t>
      </w:r>
    </w:p>
    <w:p w:rsidR="00AD772C" w:rsidRDefault="00AD772C" w:rsidP="00AD772C">
      <w:pPr>
        <w:pStyle w:val="ListParagraph"/>
        <w:numPr>
          <w:ilvl w:val="1"/>
          <w:numId w:val="1"/>
        </w:numPr>
      </w:pPr>
      <w:r>
        <w:t>Do not use pads of fingers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G</w:t>
      </w:r>
      <w:r w:rsidRPr="00F1394C">
        <w:t>ently squeeze or massage finger until a drop of blood for</w:t>
      </w:r>
      <w:r>
        <w:t xml:space="preserve">ms </w:t>
      </w:r>
    </w:p>
    <w:p w:rsidR="00AD772C" w:rsidRPr="00F1394C" w:rsidRDefault="00AD772C" w:rsidP="00AD772C">
      <w:pPr>
        <w:pStyle w:val="ListParagraph"/>
        <w:numPr>
          <w:ilvl w:val="0"/>
          <w:numId w:val="1"/>
        </w:numPr>
      </w:pPr>
      <w:r w:rsidRPr="00F1394C">
        <w:t>Touch and hold the edge of the test strip to the drop of</w:t>
      </w:r>
      <w:r>
        <w:t xml:space="preserve"> blood, and wait for the result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 w:rsidRPr="00F1394C">
        <w:t>Blood glucose level wil</w:t>
      </w:r>
      <w:r>
        <w:t>l appear on the meter’s display</w:t>
      </w:r>
    </w:p>
    <w:p w:rsidR="00F61B76" w:rsidRDefault="00F61B76" w:rsidP="00F61B76">
      <w:pPr>
        <w:pStyle w:val="ListParagraph"/>
        <w:numPr>
          <w:ilvl w:val="1"/>
          <w:numId w:val="1"/>
        </w:numPr>
      </w:pPr>
      <w:r w:rsidRPr="00F61B76">
        <w:lastRenderedPageBreak/>
        <w:t>Mete</w:t>
      </w:r>
      <w:r>
        <w:t>rs do not only display numbers</w:t>
      </w:r>
    </w:p>
    <w:p w:rsidR="00F61B76" w:rsidRDefault="00F61B76" w:rsidP="00F61B76">
      <w:pPr>
        <w:pStyle w:val="ListParagraph"/>
        <w:numPr>
          <w:ilvl w:val="1"/>
          <w:numId w:val="1"/>
        </w:numPr>
      </w:pPr>
      <w:r w:rsidRPr="00F61B76">
        <w:t>Some display “Lo” or “Hi” for results ou</w:t>
      </w:r>
      <w:r>
        <w:t>tside of the meter’s parameters</w:t>
      </w:r>
      <w:r w:rsidRPr="00F61B76">
        <w:t xml:space="preserve"> </w:t>
      </w:r>
    </w:p>
    <w:p w:rsidR="00F61B76" w:rsidRDefault="00F61B76" w:rsidP="00F61B76">
      <w:pPr>
        <w:pStyle w:val="ListParagraph"/>
        <w:numPr>
          <w:ilvl w:val="1"/>
          <w:numId w:val="1"/>
        </w:numPr>
      </w:pPr>
      <w:r>
        <w:t>Some display error messages</w:t>
      </w:r>
    </w:p>
    <w:p w:rsidR="00F61B76" w:rsidRDefault="00F61B76" w:rsidP="00F61B76">
      <w:pPr>
        <w:pStyle w:val="ListParagraph"/>
        <w:numPr>
          <w:ilvl w:val="1"/>
          <w:numId w:val="1"/>
        </w:numPr>
      </w:pPr>
      <w:r w:rsidRPr="00F61B76">
        <w:t>Consult with the meter manual to det</w:t>
      </w:r>
      <w:r>
        <w:t>ermine the meaning of messages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Hold cotton ball on student’s finger until bleeding stops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Place used lancet in sharps container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 xml:space="preserve">Once blood glucose level was displayed, remove test strip and </w:t>
      </w:r>
      <w:r w:rsidRPr="00F26447">
        <w:t>throw</w:t>
      </w:r>
      <w:r w:rsidR="00F26447" w:rsidRPr="00F26447">
        <w:t xml:space="preserve"> away per school policy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Remove glove</w:t>
      </w:r>
      <w:r w:rsidR="00F26447">
        <w:t>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Wash hands</w:t>
      </w:r>
    </w:p>
    <w:p w:rsidR="00F26447" w:rsidRPr="00F1394C" w:rsidRDefault="00AD772C" w:rsidP="00F26447">
      <w:pPr>
        <w:pStyle w:val="ListParagraph"/>
        <w:numPr>
          <w:ilvl w:val="0"/>
          <w:numId w:val="1"/>
        </w:numPr>
      </w:pPr>
      <w:r>
        <w:t>Document blood glucose reading</w:t>
      </w:r>
      <w:r w:rsidR="00F26447">
        <w:t xml:space="preserve"> in student’s healthcare record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 w:rsidRPr="00F1394C">
        <w:t>Follow health care provider’s orders for snacks, hyper or hy</w:t>
      </w:r>
      <w:r>
        <w:t>poglycemia, or insulin coverage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Update parent’s and healthcare provider as needed</w:t>
      </w:r>
    </w:p>
    <w:p w:rsidR="00EB7C21" w:rsidRDefault="00EB7C21" w:rsidP="00AD772C">
      <w:pPr>
        <w:rPr>
          <w:b/>
        </w:rPr>
      </w:pPr>
      <w:r>
        <w:rPr>
          <w:b/>
        </w:rPr>
        <w:t>Resources:</w:t>
      </w:r>
    </w:p>
    <w:p w:rsidR="00EB7C21" w:rsidRDefault="00EB7C21" w:rsidP="00AD772C">
      <w:r>
        <w:t xml:space="preserve">American Diabetes Association (2013).  Diabetes Forecast: The Healthy Living Magazine.  Available at: </w:t>
      </w:r>
      <w:hyperlink r:id="rId7" w:history="1">
        <w:r w:rsidRPr="00E153FE">
          <w:rPr>
            <w:rStyle w:val="Hyperlink"/>
          </w:rPr>
          <w:t>http://forecast.diabetes.org/files/images/v66n01_p50-51_0.pdf</w:t>
        </w:r>
      </w:hyperlink>
      <w:r>
        <w:t xml:space="preserve"> </w:t>
      </w:r>
    </w:p>
    <w:p w:rsidR="00EB7C21" w:rsidRDefault="00EB7C21" w:rsidP="00EB7C21">
      <w:pPr>
        <w:spacing w:line="240" w:lineRule="auto"/>
        <w:contextualSpacing/>
      </w:pPr>
      <w:r w:rsidRPr="00EB7C21">
        <w:t xml:space="preserve">American Diabetes Association (2013).  Diabetes Forecast: The Healthy Living Magazine.  Available at: </w:t>
      </w:r>
      <w:hyperlink r:id="rId8" w:history="1">
        <w:r w:rsidRPr="00E153FE">
          <w:rPr>
            <w:rStyle w:val="Hyperlink"/>
          </w:rPr>
          <w:t>http://forecast.diabetes.org/files/images/v66n01_p41-47_1.pdf</w:t>
        </w:r>
      </w:hyperlink>
      <w:r>
        <w:t xml:space="preserve"> </w:t>
      </w:r>
    </w:p>
    <w:p w:rsidR="00EB7C21" w:rsidRDefault="00EB7C21" w:rsidP="00EB7C21">
      <w:pPr>
        <w:spacing w:line="240" w:lineRule="auto"/>
        <w:contextualSpacing/>
      </w:pPr>
    </w:p>
    <w:p w:rsidR="00EB7C21" w:rsidRDefault="00EB7C21" w:rsidP="00EB7C21">
      <w:pPr>
        <w:spacing w:line="240" w:lineRule="auto"/>
        <w:contextualSpacing/>
      </w:pPr>
      <w:r w:rsidRPr="00EB7C21">
        <w:t xml:space="preserve">American Diabetes Association (2013).  Diabetes Forecast: The Healthy Living Magazine.  Available at: </w:t>
      </w:r>
      <w:hyperlink r:id="rId9" w:history="1">
        <w:r w:rsidRPr="00E153FE">
          <w:rPr>
            <w:rStyle w:val="Hyperlink"/>
          </w:rPr>
          <w:t>http://forecast.diabetes.org/files/images/Jan13_pumps_2-27_spread.pdf</w:t>
        </w:r>
      </w:hyperlink>
      <w:r>
        <w:t xml:space="preserve"> </w:t>
      </w:r>
    </w:p>
    <w:p w:rsidR="00EB7C21" w:rsidRDefault="00EB7C21" w:rsidP="00EB7C21">
      <w:pPr>
        <w:spacing w:line="240" w:lineRule="auto"/>
        <w:contextualSpacing/>
      </w:pPr>
    </w:p>
    <w:p w:rsidR="00EB7C21" w:rsidRDefault="00EB7C21" w:rsidP="00EB7C21">
      <w:pPr>
        <w:spacing w:line="240" w:lineRule="auto"/>
        <w:contextualSpacing/>
      </w:pPr>
      <w:r>
        <w:t>American Diabetes Association (2013).  Diabetes Forecast: The Healthy Living Magazine.  Available at:</w:t>
      </w:r>
    </w:p>
    <w:p w:rsidR="00EB7C21" w:rsidRDefault="00A86648" w:rsidP="00EB7C21">
      <w:pPr>
        <w:spacing w:line="240" w:lineRule="auto"/>
        <w:contextualSpacing/>
      </w:pPr>
      <w:hyperlink r:id="rId10" w:history="1">
        <w:r w:rsidR="00B44144" w:rsidRPr="00E153FE">
          <w:rPr>
            <w:rStyle w:val="Hyperlink"/>
          </w:rPr>
          <w:t>http://forecast.diabetes.org/files/images/v66n01_p60_0.pdf</w:t>
        </w:r>
      </w:hyperlink>
      <w:r w:rsidR="00B44144">
        <w:t xml:space="preserve"> </w:t>
      </w:r>
    </w:p>
    <w:p w:rsidR="00B44144" w:rsidRDefault="00B44144" w:rsidP="00EB7C21">
      <w:pPr>
        <w:spacing w:line="240" w:lineRule="auto"/>
        <w:contextualSpacing/>
      </w:pPr>
    </w:p>
    <w:p w:rsidR="00B44144" w:rsidRDefault="00B44144" w:rsidP="00B44144">
      <w:pPr>
        <w:spacing w:line="240" w:lineRule="auto"/>
        <w:contextualSpacing/>
      </w:pPr>
      <w:r>
        <w:t>American Diabetes Association (2013).  Diabetes Forecast: The Healthy Living Magazine.  Available at:</w:t>
      </w:r>
    </w:p>
    <w:p w:rsidR="00EB7C21" w:rsidRDefault="00A86648" w:rsidP="00EB7C21">
      <w:pPr>
        <w:spacing w:line="240" w:lineRule="auto"/>
        <w:contextualSpacing/>
      </w:pPr>
      <w:hyperlink r:id="rId11" w:history="1">
        <w:r w:rsidR="00B44144" w:rsidRPr="00E153FE">
          <w:rPr>
            <w:rStyle w:val="Hyperlink"/>
          </w:rPr>
          <w:t>http://forecast.diabetes.org/files/images/v66n01_p56-57_0.pdf</w:t>
        </w:r>
      </w:hyperlink>
      <w:r w:rsidR="00B44144">
        <w:t xml:space="preserve"> </w:t>
      </w:r>
    </w:p>
    <w:p w:rsidR="00B44144" w:rsidRDefault="00B44144" w:rsidP="00EB7C21">
      <w:pPr>
        <w:spacing w:line="240" w:lineRule="auto"/>
        <w:contextualSpacing/>
      </w:pPr>
    </w:p>
    <w:p w:rsidR="00C001B8" w:rsidRPr="00C001B8" w:rsidRDefault="00C001B8" w:rsidP="00C001B8">
      <w:pPr>
        <w:spacing w:line="240" w:lineRule="auto"/>
        <w:contextualSpacing/>
        <w:rPr>
          <w:b/>
        </w:rPr>
      </w:pPr>
      <w:r w:rsidRPr="00C001B8">
        <w:rPr>
          <w:b/>
        </w:rPr>
        <w:t xml:space="preserve">American Diabetes Association: </w:t>
      </w:r>
      <w:hyperlink r:id="rId12" w:history="1">
        <w:r w:rsidRPr="00C001B8">
          <w:rPr>
            <w:rStyle w:val="Hyperlink"/>
            <w:b/>
          </w:rPr>
          <w:t>Webinar: Safe at School: Keeping Kids with Diabetes Safe at School</w:t>
        </w:r>
      </w:hyperlink>
    </w:p>
    <w:p w:rsidR="00C001B8" w:rsidRDefault="00C001B8" w:rsidP="00C001B8">
      <w:pPr>
        <w:spacing w:line="240" w:lineRule="auto"/>
        <w:contextualSpacing/>
      </w:pPr>
      <w:r>
        <w:t>Video is geared toward parents of children with diabetes but provides a helpful perspective for the school nurse on the information that is being given to parents on how to work with the school staff to provide a safe environment for their child.</w:t>
      </w:r>
    </w:p>
    <w:p w:rsidR="00C001B8" w:rsidRDefault="00C001B8" w:rsidP="00C001B8">
      <w:pPr>
        <w:spacing w:line="240" w:lineRule="auto"/>
        <w:contextualSpacing/>
      </w:pPr>
    </w:p>
    <w:p w:rsidR="00B44144" w:rsidRDefault="00C001B8" w:rsidP="00C001B8">
      <w:pPr>
        <w:spacing w:line="240" w:lineRule="auto"/>
        <w:contextualSpacing/>
        <w:rPr>
          <w:b/>
        </w:rPr>
      </w:pPr>
      <w:r w:rsidRPr="00C001B8">
        <w:rPr>
          <w:b/>
        </w:rPr>
        <w:t xml:space="preserve">American Diabetes Association: </w:t>
      </w:r>
      <w:hyperlink r:id="rId13" w:history="1">
        <w:r w:rsidRPr="00C001B8">
          <w:rPr>
            <w:rStyle w:val="Hyperlink"/>
            <w:b/>
          </w:rPr>
          <w:t>Training Resources</w:t>
        </w:r>
      </w:hyperlink>
    </w:p>
    <w:p w:rsidR="00C001B8" w:rsidRDefault="00C001B8" w:rsidP="00C001B8">
      <w:pPr>
        <w:spacing w:line="240" w:lineRule="auto"/>
        <w:contextualSpacing/>
        <w:rPr>
          <w:b/>
        </w:rPr>
      </w:pPr>
    </w:p>
    <w:p w:rsidR="00C001B8" w:rsidRDefault="00C001B8" w:rsidP="00C001B8">
      <w:pPr>
        <w:spacing w:line="240" w:lineRule="auto"/>
        <w:contextualSpacing/>
      </w:pPr>
      <w:r>
        <w:rPr>
          <w:b/>
        </w:rPr>
        <w:t>National Diabetes Education Program</w:t>
      </w:r>
      <w:r w:rsidRPr="00C001B8">
        <w:rPr>
          <w:b/>
        </w:rPr>
        <w:t xml:space="preserve">: </w:t>
      </w:r>
      <w:hyperlink r:id="rId14" w:history="1">
        <w:r w:rsidRPr="00C001B8">
          <w:rPr>
            <w:rStyle w:val="Strong"/>
            <w:color w:val="1F497D" w:themeColor="text2"/>
            <w:u w:val="single"/>
          </w:rPr>
          <w:t>Diabetes in Children and Adolescents Webinar Presentation</w:t>
        </w:r>
      </w:hyperlink>
    </w:p>
    <w:p w:rsidR="00C001B8" w:rsidRDefault="00C001B8" w:rsidP="00C001B8">
      <w:pPr>
        <w:spacing w:line="240" w:lineRule="auto"/>
        <w:contextualSpacing/>
        <w:rPr>
          <w:b/>
        </w:rPr>
      </w:pPr>
    </w:p>
    <w:p w:rsidR="00C001B8" w:rsidRPr="00C001B8" w:rsidRDefault="00C001B8" w:rsidP="00C001B8">
      <w:pPr>
        <w:spacing w:line="240" w:lineRule="auto"/>
        <w:contextualSpacing/>
        <w:rPr>
          <w:b/>
        </w:rPr>
      </w:pPr>
      <w:r>
        <w:rPr>
          <w:b/>
        </w:rPr>
        <w:t xml:space="preserve">National Diabetes Education Program: </w:t>
      </w:r>
      <w:hyperlink r:id="rId15" w:anchor="main" w:history="1">
        <w:r w:rsidRPr="00C001B8">
          <w:rPr>
            <w:rStyle w:val="Hyperlink"/>
            <w:b/>
          </w:rPr>
          <w:t>Helping the Student with Diabetes Succeed: A Guide for School Personnel</w:t>
        </w:r>
      </w:hyperlink>
    </w:p>
    <w:p w:rsidR="00484C6A" w:rsidRDefault="00484C6A" w:rsidP="00AD772C">
      <w:pPr>
        <w:rPr>
          <w:b/>
        </w:rPr>
      </w:pPr>
    </w:p>
    <w:p w:rsidR="00AD772C" w:rsidRPr="00D11575" w:rsidRDefault="00AD772C" w:rsidP="00AD772C">
      <w:pPr>
        <w:rPr>
          <w:b/>
        </w:rPr>
      </w:pPr>
      <w:r w:rsidRPr="00D11575">
        <w:rPr>
          <w:b/>
        </w:rPr>
        <w:t>References:</w:t>
      </w:r>
    </w:p>
    <w:p w:rsidR="00BC6634" w:rsidRDefault="00BC6634" w:rsidP="00BC6634">
      <w:pPr>
        <w:ind w:left="720" w:hanging="720"/>
      </w:pPr>
      <w:r>
        <w:lastRenderedPageBreak/>
        <w:t>American Diabetes Association.  (2013)</w:t>
      </w:r>
      <w:proofErr w:type="gramStart"/>
      <w:r>
        <w:t xml:space="preserve">.  </w:t>
      </w:r>
      <w:r w:rsidRPr="00BC6634">
        <w:rPr>
          <w:i/>
        </w:rPr>
        <w:t>Checking</w:t>
      </w:r>
      <w:proofErr w:type="gramEnd"/>
      <w:r w:rsidRPr="00BC6634">
        <w:rPr>
          <w:i/>
        </w:rPr>
        <w:t xml:space="preserve"> Your Blood Glucose</w:t>
      </w:r>
      <w:r>
        <w:t xml:space="preserve">.  Available at: </w:t>
      </w:r>
      <w:hyperlink r:id="rId16" w:history="1">
        <w:r w:rsidRPr="00F66FCA">
          <w:rPr>
            <w:rStyle w:val="Hyperlink"/>
          </w:rPr>
          <w:t>http://www.diabetes.org/living-with-diabetes/treatment-and-care/blood-glucose-control/checking-your-blood-glucose.html</w:t>
        </w:r>
      </w:hyperlink>
      <w:r>
        <w:t>.</w:t>
      </w:r>
    </w:p>
    <w:p w:rsidR="00AD772C" w:rsidRDefault="00AD772C" w:rsidP="00BC6634">
      <w:pPr>
        <w:ind w:left="720" w:hanging="720"/>
      </w:pPr>
      <w:r w:rsidRPr="00EA4729">
        <w:t xml:space="preserve">Bowden, V. R., &amp; Greenberg, C. S. (2012). </w:t>
      </w:r>
      <w:r w:rsidR="00BE3948">
        <w:t xml:space="preserve"> </w:t>
      </w:r>
      <w:r w:rsidRPr="00BE3948">
        <w:rPr>
          <w:i/>
        </w:rPr>
        <w:t>Pediatric nursing procedures (Third Edition)</w:t>
      </w:r>
      <w:r w:rsidRPr="00EA4729">
        <w:t>. Philadelphia: Wolters Kluwer Health/Lippincott Williams &amp; Wilkins.</w:t>
      </w:r>
    </w:p>
    <w:p w:rsidR="00AD772C" w:rsidRDefault="00AD772C" w:rsidP="00BC6634">
      <w:pPr>
        <w:ind w:left="720" w:hanging="720"/>
      </w:pPr>
      <w:r w:rsidRPr="00D11575">
        <w:t>Connecticut State Department of Education.  (2012)</w:t>
      </w:r>
      <w:proofErr w:type="gramStart"/>
      <w:r w:rsidRPr="00D11575">
        <w:t xml:space="preserve">.  </w:t>
      </w:r>
      <w:r w:rsidRPr="00BE3948">
        <w:rPr>
          <w:i/>
        </w:rPr>
        <w:t>Clinical</w:t>
      </w:r>
      <w:proofErr w:type="gramEnd"/>
      <w:r w:rsidRPr="00BE3948">
        <w:rPr>
          <w:i/>
        </w:rPr>
        <w:t xml:space="preserve"> Procedure Guidelines for Connecticut School Nurses.</w:t>
      </w:r>
      <w:r w:rsidRPr="00D11575">
        <w:t xml:space="preserve">  Available at:  http://www.sde.ct.gov/sde/lib/sde/pdf/publications/clinical_guidelines/clinical_guidelines.pdf</w:t>
      </w:r>
    </w:p>
    <w:p w:rsidR="00484C6A" w:rsidRDefault="00484C6A" w:rsidP="00AD772C">
      <w:pPr>
        <w:rPr>
          <w:b/>
          <w:bCs/>
        </w:rPr>
      </w:pPr>
    </w:p>
    <w:p w:rsidR="00484C6A" w:rsidRDefault="00484C6A" w:rsidP="00AD772C">
      <w:pPr>
        <w:rPr>
          <w:b/>
          <w:bCs/>
        </w:rPr>
      </w:pPr>
      <w:r w:rsidRPr="00484C6A">
        <w:rPr>
          <w:b/>
          <w:bCs/>
        </w:rPr>
        <w:t>Acknowledgment of Reviewers:</w:t>
      </w:r>
    </w:p>
    <w:p w:rsidR="00D11575" w:rsidRPr="00AD772C" w:rsidRDefault="00484C6A" w:rsidP="00AD772C">
      <w:r w:rsidRPr="00484C6A">
        <w:rPr>
          <w:bCs/>
        </w:rPr>
        <w:t xml:space="preserve">Andrea </w:t>
      </w:r>
      <w:proofErr w:type="spellStart"/>
      <w:r w:rsidRPr="00484C6A">
        <w:rPr>
          <w:bCs/>
        </w:rPr>
        <w:t>Monicken</w:t>
      </w:r>
      <w:proofErr w:type="spellEnd"/>
      <w:r w:rsidRPr="00484C6A">
        <w:rPr>
          <w:bCs/>
        </w:rPr>
        <w:t>, BSN, RN</w:t>
      </w:r>
      <w:r w:rsidRPr="00484C6A">
        <w:rPr>
          <w:bCs/>
        </w:rPr>
        <w:br/>
      </w:r>
      <w:r w:rsidRPr="00484C6A">
        <w:rPr>
          <w:i/>
          <w:iCs/>
        </w:rPr>
        <w:t>Diabetes Educator</w:t>
      </w:r>
      <w:r w:rsidRPr="00484C6A">
        <w:rPr>
          <w:i/>
          <w:iCs/>
        </w:rPr>
        <w:br/>
        <w:t>Aurora Healthcare </w:t>
      </w:r>
    </w:p>
    <w:sectPr w:rsidR="00D11575" w:rsidRPr="00AD772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1F" w:rsidRDefault="00CA091F" w:rsidP="00951DD3">
      <w:pPr>
        <w:spacing w:after="0" w:line="240" w:lineRule="auto"/>
      </w:pPr>
      <w:r>
        <w:separator/>
      </w:r>
    </w:p>
  </w:endnote>
  <w:endnote w:type="continuationSeparator" w:id="0">
    <w:p w:rsidR="00CA091F" w:rsidRDefault="00CA091F" w:rsidP="0095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1F" w:rsidRDefault="00CA091F" w:rsidP="00951DD3">
      <w:pPr>
        <w:spacing w:after="0" w:line="240" w:lineRule="auto"/>
      </w:pPr>
      <w:r>
        <w:separator/>
      </w:r>
    </w:p>
  </w:footnote>
  <w:footnote w:type="continuationSeparator" w:id="0">
    <w:p w:rsidR="00CA091F" w:rsidRDefault="00CA091F" w:rsidP="0095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122"/>
    <w:multiLevelType w:val="hybridMultilevel"/>
    <w:tmpl w:val="E820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5611"/>
    <w:multiLevelType w:val="hybridMultilevel"/>
    <w:tmpl w:val="FCA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DCC"/>
    <w:multiLevelType w:val="hybridMultilevel"/>
    <w:tmpl w:val="D772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C"/>
    <w:rsid w:val="00484C6A"/>
    <w:rsid w:val="004A2392"/>
    <w:rsid w:val="004E3595"/>
    <w:rsid w:val="006D4993"/>
    <w:rsid w:val="007A77FC"/>
    <w:rsid w:val="008773A2"/>
    <w:rsid w:val="008D53D2"/>
    <w:rsid w:val="008E7C19"/>
    <w:rsid w:val="00951DD3"/>
    <w:rsid w:val="00A86648"/>
    <w:rsid w:val="00AD772C"/>
    <w:rsid w:val="00B44144"/>
    <w:rsid w:val="00BC6634"/>
    <w:rsid w:val="00BE3948"/>
    <w:rsid w:val="00C001B8"/>
    <w:rsid w:val="00CA091F"/>
    <w:rsid w:val="00CA70CD"/>
    <w:rsid w:val="00D11575"/>
    <w:rsid w:val="00D256D5"/>
    <w:rsid w:val="00D6797D"/>
    <w:rsid w:val="00E47D04"/>
    <w:rsid w:val="00E86316"/>
    <w:rsid w:val="00EB7C21"/>
    <w:rsid w:val="00F1394C"/>
    <w:rsid w:val="00F26447"/>
    <w:rsid w:val="00F61B76"/>
    <w:rsid w:val="00F75050"/>
    <w:rsid w:val="00F80FBC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0DD9B9-C2CD-491A-893C-433D8C87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D3"/>
  </w:style>
  <w:style w:type="paragraph" w:styleId="Footer">
    <w:name w:val="footer"/>
    <w:basedOn w:val="Normal"/>
    <w:link w:val="FooterChar"/>
    <w:uiPriority w:val="99"/>
    <w:unhideWhenUsed/>
    <w:rsid w:val="0095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D3"/>
  </w:style>
  <w:style w:type="character" w:styleId="Hyperlink">
    <w:name w:val="Hyperlink"/>
    <w:basedOn w:val="DefaultParagraphFont"/>
    <w:uiPriority w:val="99"/>
    <w:unhideWhenUsed/>
    <w:rsid w:val="00BC66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0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cast.diabetes.org/files/images/v66n01_p41-47_1.pdf" TargetMode="External"/><Relationship Id="rId13" Type="http://schemas.openxmlformats.org/officeDocument/2006/relationships/hyperlink" Target="http://www.diabetes.org/living-with-diabetes/parents-and-kids/diabetes-care-at-school/school-staff-trainings/training-resources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forecast.diabetes.org/files/images/v66n01_p50-51_0.pdf" TargetMode="External"/><Relationship Id="rId12" Type="http://schemas.openxmlformats.org/officeDocument/2006/relationships/hyperlink" Target="http://main.diabetes.org/dorg/advocate/Back_to_School_August_2012/lib/playback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iabetes.org/living-with-diabetes/treatment-and-care/blood-glucose-control/checking-your-blood-glucose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ecast.diabetes.org/files/images/v66n01_p56-57_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dep.nih.gov/publications/PublicationDetail.aspx?PubId=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orecast.diabetes.org/files/images/v66n01_p60_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orecast.diabetes.org/files/images/Jan13_pumps_2-27_spread.pdf" TargetMode="External"/><Relationship Id="rId14" Type="http://schemas.openxmlformats.org/officeDocument/2006/relationships/hyperlink" Target="http://ndep.nih.gov/resources/ResourceDetail.aspx?ResId=41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DuChateau</dc:creator>
  <cp:lastModifiedBy>Salzman, Laurie  B.   DPI</cp:lastModifiedBy>
  <cp:revision>2</cp:revision>
  <dcterms:created xsi:type="dcterms:W3CDTF">2016-04-06T16:34:00Z</dcterms:created>
  <dcterms:modified xsi:type="dcterms:W3CDTF">2016-04-06T16:34:00Z</dcterms:modified>
</cp:coreProperties>
</file>