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D08B13" w14:textId="7F2A422B" w:rsidR="006E0934" w:rsidRDefault="00AF1E54">
      <w:pPr>
        <w:jc w:val="center"/>
        <w:rPr>
          <w:b/>
          <w:sz w:val="24"/>
          <w:szCs w:val="24"/>
        </w:rPr>
      </w:pPr>
      <w:bookmarkStart w:id="0" w:name="_GoBack"/>
      <w:bookmarkEnd w:id="0"/>
      <w:r>
        <w:rPr>
          <w:noProof/>
        </w:rPr>
        <w:drawing>
          <wp:anchor distT="0" distB="0" distL="114300" distR="114300" simplePos="0" relativeHeight="251663872" behindDoc="0" locked="0" layoutInCell="1" allowOverlap="1" wp14:anchorId="74E0C994" wp14:editId="23BA8A8C">
            <wp:simplePos x="0" y="0"/>
            <wp:positionH relativeFrom="column">
              <wp:posOffset>8532495</wp:posOffset>
            </wp:positionH>
            <wp:positionV relativeFrom="paragraph">
              <wp:posOffset>9525</wp:posOffset>
            </wp:positionV>
            <wp:extent cx="624205" cy="63373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205" cy="633730"/>
                    </a:xfrm>
                    <a:prstGeom prst="rect">
                      <a:avLst/>
                    </a:prstGeom>
                  </pic:spPr>
                </pic:pic>
              </a:graphicData>
            </a:graphic>
            <wp14:sizeRelH relativeFrom="margin">
              <wp14:pctWidth>0</wp14:pctWidth>
            </wp14:sizeRelH>
            <wp14:sizeRelV relativeFrom="margin">
              <wp14:pctHeight>0</wp14:pctHeight>
            </wp14:sizeRelV>
          </wp:anchor>
        </w:drawing>
      </w:r>
      <w:r w:rsidR="007D6EB3">
        <w:rPr>
          <w:b/>
          <w:noProof/>
          <w:sz w:val="24"/>
          <w:szCs w:val="24"/>
        </w:rPr>
        <w:drawing>
          <wp:anchor distT="0" distB="0" distL="114300" distR="114300" simplePos="0" relativeHeight="251651584" behindDoc="1" locked="0" layoutInCell="1" allowOverlap="1" wp14:anchorId="18195009" wp14:editId="1E201D1F">
            <wp:simplePos x="0" y="0"/>
            <wp:positionH relativeFrom="column">
              <wp:posOffset>71755</wp:posOffset>
            </wp:positionH>
            <wp:positionV relativeFrom="paragraph">
              <wp:posOffset>-38735</wp:posOffset>
            </wp:positionV>
            <wp:extent cx="942975" cy="643255"/>
            <wp:effectExtent l="0" t="0" r="9525" b="0"/>
            <wp:wrapThrough wrapText="bothSides">
              <wp:wrapPolygon edited="0">
                <wp:start x="0" y="2559"/>
                <wp:lineTo x="0" y="20470"/>
                <wp:lineTo x="18764" y="20470"/>
                <wp:lineTo x="21382" y="19191"/>
                <wp:lineTo x="21382" y="12794"/>
                <wp:lineTo x="20073" y="9595"/>
                <wp:lineTo x="17018" y="2559"/>
                <wp:lineTo x="0" y="2559"/>
              </wp:wrapPolygon>
            </wp:wrapThrough>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643255"/>
                    </a:xfrm>
                    <a:prstGeom prst="rect">
                      <a:avLst/>
                    </a:prstGeom>
                  </pic:spPr>
                </pic:pic>
              </a:graphicData>
            </a:graphic>
            <wp14:sizeRelH relativeFrom="margin">
              <wp14:pctWidth>0</wp14:pctWidth>
            </wp14:sizeRelH>
            <wp14:sizeRelV relativeFrom="margin">
              <wp14:pctHeight>0</wp14:pctHeight>
            </wp14:sizeRelV>
          </wp:anchor>
        </w:drawing>
      </w:r>
      <w:r w:rsidR="00777258">
        <w:rPr>
          <w:b/>
          <w:sz w:val="24"/>
          <w:szCs w:val="24"/>
        </w:rPr>
        <w:t xml:space="preserve"> </w:t>
      </w:r>
    </w:p>
    <w:p w14:paraId="5B73FE44" w14:textId="657611C5" w:rsidR="00B86B76" w:rsidRDefault="00AF1E54">
      <w:pPr>
        <w:jc w:val="center"/>
      </w:pPr>
      <w:r>
        <w:rPr>
          <w:b/>
          <w:sz w:val="24"/>
          <w:szCs w:val="24"/>
        </w:rPr>
        <w:t xml:space="preserve">Wisconsin </w:t>
      </w:r>
      <w:r w:rsidR="006E0934">
        <w:rPr>
          <w:b/>
          <w:sz w:val="24"/>
          <w:szCs w:val="24"/>
        </w:rPr>
        <w:t>Instructional R</w:t>
      </w:r>
      <w:r w:rsidR="00777258">
        <w:rPr>
          <w:b/>
          <w:sz w:val="24"/>
          <w:szCs w:val="24"/>
        </w:rPr>
        <w:t>e</w:t>
      </w:r>
      <w:r>
        <w:rPr>
          <w:b/>
          <w:sz w:val="24"/>
          <w:szCs w:val="24"/>
        </w:rPr>
        <w:t>sources Review Tool for Science</w:t>
      </w:r>
    </w:p>
    <w:p w14:paraId="0BEE508C" w14:textId="4663E42F" w:rsidR="00B86B76" w:rsidRPr="009E7760" w:rsidRDefault="00777258">
      <w:r>
        <w:rPr>
          <w:b/>
          <w:sz w:val="20"/>
          <w:szCs w:val="20"/>
        </w:rPr>
        <w:t xml:space="preserve"> </w:t>
      </w:r>
    </w:p>
    <w:p w14:paraId="5094C1A2" w14:textId="77777777" w:rsidR="006E6444" w:rsidRDefault="006E6444" w:rsidP="00DF00C4">
      <w:pPr>
        <w:spacing w:line="240" w:lineRule="auto"/>
        <w:rPr>
          <w:sz w:val="20"/>
          <w:szCs w:val="20"/>
        </w:rPr>
      </w:pPr>
    </w:p>
    <w:p w14:paraId="75D53539" w14:textId="7D928E9C" w:rsidR="00B86B76" w:rsidRPr="00D876CA" w:rsidRDefault="007D6EB3">
      <w:r w:rsidRPr="00D876CA">
        <w:t>The Wisconsin Department of Public Instruction</w:t>
      </w:r>
      <w:r w:rsidR="00777258" w:rsidRPr="00D876CA">
        <w:t xml:space="preserve"> </w:t>
      </w:r>
      <w:r w:rsidR="00CA10A7">
        <w:t xml:space="preserve">and Wisconsin Society for Science Teachers </w:t>
      </w:r>
      <w:r w:rsidR="00777258" w:rsidRPr="00D876CA">
        <w:t>prepare</w:t>
      </w:r>
      <w:r w:rsidRPr="00D876CA">
        <w:t>d</w:t>
      </w:r>
      <w:r w:rsidR="00777258" w:rsidRPr="00D876CA">
        <w:t xml:space="preserve"> this rubric for educator teams to use to evaluate science education textbooks or other </w:t>
      </w:r>
      <w:r w:rsidR="005B5E40" w:rsidRPr="00D876CA">
        <w:rPr>
          <w:b/>
        </w:rPr>
        <w:t>large-scale</w:t>
      </w:r>
      <w:r w:rsidR="005B5E40" w:rsidRPr="00D876CA">
        <w:t xml:space="preserve"> </w:t>
      </w:r>
      <w:r w:rsidR="00777258" w:rsidRPr="00D876CA">
        <w:t>sets</w:t>
      </w:r>
      <w:r w:rsidRPr="00D876CA">
        <w:t xml:space="preserve"> of instructional </w:t>
      </w:r>
      <w:r w:rsidR="00777258" w:rsidRPr="00D876CA">
        <w:t xml:space="preserve">resources. </w:t>
      </w:r>
      <w:r w:rsidR="00D876CA" w:rsidRPr="00D876CA">
        <w:t xml:space="preserve">It could also be used to guide adaptation of current sets of resources and determine </w:t>
      </w:r>
      <w:r w:rsidR="00D876CA" w:rsidRPr="00D876CA">
        <w:rPr>
          <w:b/>
        </w:rPr>
        <w:t>professional development</w:t>
      </w:r>
      <w:r w:rsidR="00D876CA" w:rsidRPr="00D876CA">
        <w:t xml:space="preserve"> needs. </w:t>
      </w:r>
      <w:r w:rsidR="00777258" w:rsidRPr="00D876CA">
        <w:t xml:space="preserve">Because the criteria is aligned to the </w:t>
      </w:r>
      <w:hyperlink r:id="rId11">
        <w:r w:rsidR="00777258" w:rsidRPr="00D876CA">
          <w:rPr>
            <w:color w:val="1155CC"/>
            <w:u w:val="single"/>
          </w:rPr>
          <w:t>Next Generation Science Standards</w:t>
        </w:r>
      </w:hyperlink>
      <w:r w:rsidR="00777258" w:rsidRPr="00D876CA">
        <w:t xml:space="preserve"> and the</w:t>
      </w:r>
      <w:hyperlink r:id="rId12">
        <w:r w:rsidR="00777258" w:rsidRPr="00D876CA">
          <w:t xml:space="preserve"> </w:t>
        </w:r>
      </w:hyperlink>
      <w:hyperlink r:id="rId13">
        <w:r w:rsidR="00777258" w:rsidRPr="00D876CA">
          <w:rPr>
            <w:color w:val="1155CC"/>
            <w:u w:val="single"/>
          </w:rPr>
          <w:t>NRC Framework for K-12 Science Education</w:t>
        </w:r>
      </w:hyperlink>
      <w:r w:rsidR="00777258" w:rsidRPr="00D876CA">
        <w:t>, a</w:t>
      </w:r>
      <w:r w:rsidR="00777258" w:rsidRPr="00D876CA">
        <w:rPr>
          <w:b/>
        </w:rPr>
        <w:t xml:space="preserve"> comprehensive understanding</w:t>
      </w:r>
      <w:r w:rsidR="00777258" w:rsidRPr="00D876CA">
        <w:t xml:space="preserve"> of these documents</w:t>
      </w:r>
      <w:r w:rsidR="00D876CA" w:rsidRPr="00D876CA">
        <w:t xml:space="preserve">, including the progressions of learning detailed in them, </w:t>
      </w:r>
      <w:r w:rsidR="00493B54" w:rsidRPr="00493B54">
        <w:rPr>
          <w:b/>
        </w:rPr>
        <w:t>must</w:t>
      </w:r>
      <w:r w:rsidR="00777258" w:rsidRPr="00D876CA">
        <w:t xml:space="preserve"> be in place</w:t>
      </w:r>
      <w:r w:rsidRPr="00D876CA">
        <w:t xml:space="preserve"> prior to using this tool</w:t>
      </w:r>
      <w:r w:rsidR="00777258" w:rsidRPr="00D876CA">
        <w:t xml:space="preserve">. </w:t>
      </w:r>
      <w:r w:rsidR="005B5E40" w:rsidRPr="00D876CA">
        <w:t>G</w:t>
      </w:r>
      <w:r w:rsidRPr="00D876CA">
        <w:t xml:space="preserve">roups </w:t>
      </w:r>
      <w:r w:rsidR="00777258" w:rsidRPr="00D876CA">
        <w:t>should adapt</w:t>
      </w:r>
      <w:r w:rsidR="005B5E40" w:rsidRPr="00D876CA">
        <w:t xml:space="preserve"> this tool</w:t>
      </w:r>
      <w:r w:rsidR="00777258" w:rsidRPr="00D876CA">
        <w:t xml:space="preserve"> based on local needs and vision.</w:t>
      </w:r>
      <w:r w:rsidRPr="00D876CA">
        <w:t xml:space="preserve"> </w:t>
      </w:r>
    </w:p>
    <w:p w14:paraId="0F67AF97" w14:textId="77777777" w:rsidR="00B86B76" w:rsidRDefault="00777258" w:rsidP="00DF00C4">
      <w:pPr>
        <w:spacing w:line="240" w:lineRule="auto"/>
      </w:pPr>
      <w:r>
        <w:rPr>
          <w:sz w:val="20"/>
          <w:szCs w:val="20"/>
        </w:rPr>
        <w:t xml:space="preserve"> </w:t>
      </w:r>
    </w:p>
    <w:p w14:paraId="17C7EC47" w14:textId="77777777" w:rsidR="00B86B76" w:rsidRDefault="00777258">
      <w:r>
        <w:rPr>
          <w:b/>
        </w:rPr>
        <w:t>The NRC Framework clearly emphasizes the following shifts in science education that should be present</w:t>
      </w:r>
      <w:r w:rsidR="007D6EB3">
        <w:rPr>
          <w:b/>
        </w:rPr>
        <w:t xml:space="preserve"> in instructional </w:t>
      </w:r>
      <w:r>
        <w:rPr>
          <w:b/>
        </w:rPr>
        <w:t>resources:</w:t>
      </w:r>
    </w:p>
    <w:p w14:paraId="6BC03103" w14:textId="77777777" w:rsidR="00B86B76" w:rsidRDefault="00777258">
      <w:pPr>
        <w:numPr>
          <w:ilvl w:val="0"/>
          <w:numId w:val="2"/>
        </w:numPr>
        <w:ind w:hanging="360"/>
        <w:contextualSpacing/>
        <w:rPr>
          <w:sz w:val="20"/>
          <w:szCs w:val="20"/>
        </w:rPr>
      </w:pPr>
      <w:r>
        <w:rPr>
          <w:b/>
          <w:sz w:val="20"/>
          <w:szCs w:val="20"/>
        </w:rPr>
        <w:t>Three-dimensional learning</w:t>
      </w:r>
      <w:r>
        <w:rPr>
          <w:sz w:val="20"/>
          <w:szCs w:val="20"/>
        </w:rPr>
        <w:t xml:space="preserve"> – students engage in science and engineering practices to learn content, while relating and understanding that content through the lens of crosscutting concepts.</w:t>
      </w:r>
    </w:p>
    <w:p w14:paraId="47253C65" w14:textId="77777777" w:rsidR="00B86B76" w:rsidRDefault="00777258">
      <w:pPr>
        <w:numPr>
          <w:ilvl w:val="0"/>
          <w:numId w:val="2"/>
        </w:numPr>
        <w:ind w:hanging="360"/>
        <w:contextualSpacing/>
        <w:rPr>
          <w:sz w:val="20"/>
          <w:szCs w:val="20"/>
        </w:rPr>
      </w:pPr>
      <w:r>
        <w:rPr>
          <w:b/>
          <w:sz w:val="20"/>
          <w:szCs w:val="20"/>
        </w:rPr>
        <w:t>Explaining phenomena and designing solutions</w:t>
      </w:r>
      <w:r>
        <w:rPr>
          <w:sz w:val="20"/>
          <w:szCs w:val="20"/>
        </w:rPr>
        <w:t xml:space="preserve"> – students investigate the world around them to explain phenomena and use their scientific understanding to design solutions to problems.</w:t>
      </w:r>
    </w:p>
    <w:p w14:paraId="7A8AD5B7" w14:textId="77777777" w:rsidR="00B86B76" w:rsidRDefault="00777258">
      <w:pPr>
        <w:numPr>
          <w:ilvl w:val="0"/>
          <w:numId w:val="2"/>
        </w:numPr>
        <w:ind w:hanging="360"/>
        <w:contextualSpacing/>
        <w:rPr>
          <w:sz w:val="20"/>
          <w:szCs w:val="20"/>
        </w:rPr>
      </w:pPr>
      <w:r>
        <w:rPr>
          <w:b/>
          <w:sz w:val="20"/>
          <w:szCs w:val="20"/>
        </w:rPr>
        <w:t>Engineering design and the nature of science</w:t>
      </w:r>
      <w:r>
        <w:rPr>
          <w:sz w:val="20"/>
          <w:szCs w:val="20"/>
        </w:rPr>
        <w:t xml:space="preserve"> – students do authentic work of scientists and engineers, explicitly seeing themselves in those roles and understanding what that entails.</w:t>
      </w:r>
    </w:p>
    <w:p w14:paraId="3B35C451" w14:textId="77777777" w:rsidR="00B86B76" w:rsidRDefault="00777258">
      <w:pPr>
        <w:numPr>
          <w:ilvl w:val="0"/>
          <w:numId w:val="2"/>
        </w:numPr>
        <w:ind w:hanging="360"/>
        <w:contextualSpacing/>
        <w:rPr>
          <w:sz w:val="20"/>
          <w:szCs w:val="20"/>
        </w:rPr>
      </w:pPr>
      <w:r>
        <w:rPr>
          <w:b/>
          <w:sz w:val="20"/>
          <w:szCs w:val="20"/>
        </w:rPr>
        <w:t>Coherent learning progressions</w:t>
      </w:r>
      <w:r>
        <w:rPr>
          <w:sz w:val="20"/>
          <w:szCs w:val="20"/>
        </w:rPr>
        <w:t xml:space="preserve"> – within a grade and from K-12, three-dimensional learning builds on past experience, avoiding redundancy and building connections across disciplines.</w:t>
      </w:r>
    </w:p>
    <w:p w14:paraId="18B93490" w14:textId="77777777" w:rsidR="00B86B76" w:rsidRDefault="00777258" w:rsidP="00DF00C4">
      <w:pPr>
        <w:numPr>
          <w:ilvl w:val="0"/>
          <w:numId w:val="2"/>
        </w:numPr>
        <w:spacing w:line="240" w:lineRule="auto"/>
        <w:ind w:hanging="360"/>
        <w:contextualSpacing/>
        <w:rPr>
          <w:sz w:val="20"/>
          <w:szCs w:val="20"/>
        </w:rPr>
      </w:pPr>
      <w:r>
        <w:rPr>
          <w:b/>
          <w:sz w:val="20"/>
          <w:szCs w:val="20"/>
        </w:rPr>
        <w:t>Connections to English/language arts and mathematics</w:t>
      </w:r>
      <w:r>
        <w:rPr>
          <w:sz w:val="20"/>
          <w:szCs w:val="20"/>
        </w:rPr>
        <w:t xml:space="preserve"> – students’ learning reflects real-world contexts as it explicitly uses practices and understandings from mathematics and English/language arts.</w:t>
      </w:r>
    </w:p>
    <w:p w14:paraId="142249B0" w14:textId="77777777" w:rsidR="00B86B76" w:rsidRDefault="00B86B76"/>
    <w:p w14:paraId="0271A275" w14:textId="673B32BB" w:rsidR="00B86B76" w:rsidRDefault="000A1CCF">
      <w:r>
        <w:rPr>
          <w:b/>
        </w:rPr>
        <w:t>DPI</w:t>
      </w:r>
      <w:r w:rsidR="00777258">
        <w:rPr>
          <w:b/>
        </w:rPr>
        <w:t xml:space="preserve"> recommend</w:t>
      </w:r>
      <w:r>
        <w:rPr>
          <w:b/>
        </w:rPr>
        <w:t>s</w:t>
      </w:r>
      <w:r w:rsidR="00777258">
        <w:rPr>
          <w:b/>
        </w:rPr>
        <w:t xml:space="preserve"> the following elements of a textbook/instructional resources review process using this tool:</w:t>
      </w:r>
    </w:p>
    <w:p w14:paraId="5C721AD9" w14:textId="77777777" w:rsidR="00B86B76" w:rsidRDefault="00777258">
      <w:pPr>
        <w:numPr>
          <w:ilvl w:val="0"/>
          <w:numId w:val="5"/>
        </w:numPr>
        <w:ind w:hanging="360"/>
        <w:contextualSpacing/>
        <w:rPr>
          <w:sz w:val="20"/>
          <w:szCs w:val="20"/>
        </w:rPr>
      </w:pPr>
      <w:r>
        <w:rPr>
          <w:sz w:val="20"/>
          <w:szCs w:val="20"/>
        </w:rPr>
        <w:t>Teams reviewing texts could include teachers, administrators, community members, Institute of Higher Education (IHE) representatives, and students.</w:t>
      </w:r>
    </w:p>
    <w:p w14:paraId="207CE774" w14:textId="77777777" w:rsidR="00B86B76" w:rsidRDefault="00777258">
      <w:pPr>
        <w:numPr>
          <w:ilvl w:val="0"/>
          <w:numId w:val="5"/>
        </w:numPr>
        <w:ind w:hanging="360"/>
        <w:contextualSpacing/>
        <w:rPr>
          <w:sz w:val="20"/>
          <w:szCs w:val="20"/>
        </w:rPr>
      </w:pPr>
      <w:r>
        <w:rPr>
          <w:sz w:val="20"/>
          <w:szCs w:val="20"/>
        </w:rPr>
        <w:t>If they do not have one, schools should establish a vision for students’ science education to ensure that instructional resources selected align with this vision.</w:t>
      </w:r>
    </w:p>
    <w:p w14:paraId="72C817D7" w14:textId="05B49903" w:rsidR="00B86B76" w:rsidRDefault="00777258">
      <w:pPr>
        <w:numPr>
          <w:ilvl w:val="0"/>
          <w:numId w:val="5"/>
        </w:numPr>
        <w:ind w:hanging="360"/>
        <w:contextualSpacing/>
        <w:rPr>
          <w:sz w:val="20"/>
          <w:szCs w:val="20"/>
        </w:rPr>
      </w:pPr>
      <w:r>
        <w:rPr>
          <w:sz w:val="20"/>
          <w:szCs w:val="20"/>
        </w:rPr>
        <w:t>Teams should collaboratively review a series of lessons or unit</w:t>
      </w:r>
      <w:r w:rsidR="000A1CCF">
        <w:rPr>
          <w:sz w:val="20"/>
          <w:szCs w:val="20"/>
        </w:rPr>
        <w:t>s</w:t>
      </w:r>
      <w:r>
        <w:rPr>
          <w:sz w:val="20"/>
          <w:szCs w:val="20"/>
        </w:rPr>
        <w:t>, then review another set of lessons, checking for consistent quality thr</w:t>
      </w:r>
      <w:r w:rsidR="007D6EB3">
        <w:rPr>
          <w:sz w:val="20"/>
          <w:szCs w:val="20"/>
        </w:rPr>
        <w:t>oughout instructional resources.</w:t>
      </w:r>
      <w:r>
        <w:rPr>
          <w:sz w:val="20"/>
          <w:szCs w:val="20"/>
        </w:rPr>
        <w:t xml:space="preserve"> Team members should use these lessons/units to provide examples and evidence for analysis in each category (row).</w:t>
      </w:r>
    </w:p>
    <w:p w14:paraId="014796FC" w14:textId="77777777" w:rsidR="00B86B76" w:rsidRDefault="00777258">
      <w:pPr>
        <w:numPr>
          <w:ilvl w:val="0"/>
          <w:numId w:val="5"/>
        </w:numPr>
        <w:ind w:hanging="360"/>
        <w:contextualSpacing/>
        <w:rPr>
          <w:sz w:val="20"/>
          <w:szCs w:val="20"/>
        </w:rPr>
      </w:pPr>
      <w:r>
        <w:rPr>
          <w:sz w:val="20"/>
          <w:szCs w:val="20"/>
        </w:rPr>
        <w:t xml:space="preserve">No material will meet all of these Next Generation criteria, so </w:t>
      </w:r>
      <w:r>
        <w:rPr>
          <w:b/>
          <w:sz w:val="20"/>
          <w:szCs w:val="20"/>
        </w:rPr>
        <w:t>it is important to consider the characteristics holistically, not as checklists</w:t>
      </w:r>
      <w:r>
        <w:rPr>
          <w:sz w:val="20"/>
          <w:szCs w:val="20"/>
        </w:rPr>
        <w:t xml:space="preserve">. Therefore, before you evaluate, you will need to consider which among these categories </w:t>
      </w:r>
      <w:proofErr w:type="gramStart"/>
      <w:r>
        <w:rPr>
          <w:sz w:val="20"/>
          <w:szCs w:val="20"/>
        </w:rPr>
        <w:t xml:space="preserve">are your </w:t>
      </w:r>
      <w:r>
        <w:rPr>
          <w:b/>
          <w:sz w:val="20"/>
          <w:szCs w:val="20"/>
        </w:rPr>
        <w:t>non-negotiables</w:t>
      </w:r>
      <w:proofErr w:type="gramEnd"/>
      <w:r>
        <w:rPr>
          <w:sz w:val="20"/>
          <w:szCs w:val="20"/>
        </w:rPr>
        <w:t xml:space="preserve">. </w:t>
      </w:r>
    </w:p>
    <w:p w14:paraId="3277E909" w14:textId="07C38C6B" w:rsidR="00B86B76" w:rsidRDefault="00777258">
      <w:pPr>
        <w:numPr>
          <w:ilvl w:val="0"/>
          <w:numId w:val="5"/>
        </w:numPr>
        <w:ind w:hanging="360"/>
        <w:contextualSpacing/>
        <w:rPr>
          <w:sz w:val="20"/>
          <w:szCs w:val="20"/>
        </w:rPr>
      </w:pPr>
      <w:r>
        <w:rPr>
          <w:sz w:val="20"/>
          <w:szCs w:val="20"/>
        </w:rPr>
        <w:t xml:space="preserve">In the end, teams will want to evaluate instructional resources based on where the </w:t>
      </w:r>
      <w:r w:rsidR="00181A3E">
        <w:rPr>
          <w:sz w:val="20"/>
          <w:szCs w:val="20"/>
        </w:rPr>
        <w:t>majority</w:t>
      </w:r>
      <w:r>
        <w:rPr>
          <w:sz w:val="20"/>
          <w:szCs w:val="20"/>
        </w:rPr>
        <w:t xml:space="preserve"> of alignment evidence falls. The final analysis, written on the last page of this document, should include </w:t>
      </w:r>
      <w:r>
        <w:rPr>
          <w:b/>
          <w:sz w:val="20"/>
          <w:szCs w:val="20"/>
        </w:rPr>
        <w:t>claims</w:t>
      </w:r>
      <w:r>
        <w:rPr>
          <w:sz w:val="20"/>
          <w:szCs w:val="20"/>
        </w:rPr>
        <w:t xml:space="preserve"> for how well these instructional resources align with the school’s vision and standards, and whether the team wants to consider them for adoption. The team should provide </w:t>
      </w:r>
      <w:r>
        <w:rPr>
          <w:b/>
          <w:sz w:val="20"/>
          <w:szCs w:val="20"/>
        </w:rPr>
        <w:t>evidence</w:t>
      </w:r>
      <w:r>
        <w:rPr>
          <w:sz w:val="20"/>
          <w:szCs w:val="20"/>
        </w:rPr>
        <w:t xml:space="preserve"> and </w:t>
      </w:r>
      <w:r>
        <w:rPr>
          <w:b/>
          <w:sz w:val="20"/>
          <w:szCs w:val="20"/>
        </w:rPr>
        <w:t>reasoning</w:t>
      </w:r>
      <w:r>
        <w:rPr>
          <w:sz w:val="20"/>
          <w:szCs w:val="20"/>
        </w:rPr>
        <w:t xml:space="preserve"> in relation to that consideration, continually </w:t>
      </w:r>
      <w:r>
        <w:rPr>
          <w:b/>
          <w:sz w:val="20"/>
          <w:szCs w:val="20"/>
        </w:rPr>
        <w:t>relating it back to the district’s K-12 vision for science education.</w:t>
      </w:r>
    </w:p>
    <w:p w14:paraId="3D33CD8C" w14:textId="77777777" w:rsidR="00B86B76" w:rsidRDefault="00777258" w:rsidP="00DF00C4">
      <w:pPr>
        <w:numPr>
          <w:ilvl w:val="1"/>
          <w:numId w:val="5"/>
        </w:numPr>
        <w:ind w:left="1080" w:hanging="360"/>
        <w:contextualSpacing/>
        <w:rPr>
          <w:sz w:val="20"/>
          <w:szCs w:val="20"/>
        </w:rPr>
      </w:pPr>
      <w:r>
        <w:rPr>
          <w:sz w:val="20"/>
          <w:szCs w:val="20"/>
        </w:rPr>
        <w:t>A sample statement within the final analysis might be: “To engage students and empower them to make science-based decisions in their life after formal schooling, they need to investigate and make sense of real-world phenomena at a deep level. In these instructional resources, students do that in the investigations noted on pages 30, 72, 112, and 152 of the reviewed resource. This type of work appears to be a consistent element of these instructional resources.”</w:t>
      </w:r>
    </w:p>
    <w:p w14:paraId="07613995" w14:textId="6D9BA718" w:rsidR="00B86B76" w:rsidRDefault="009533EB" w:rsidP="00DF00C4">
      <w:pPr>
        <w:numPr>
          <w:ilvl w:val="1"/>
          <w:numId w:val="5"/>
        </w:numPr>
        <w:ind w:left="1080" w:hanging="360"/>
        <w:contextualSpacing/>
        <w:rPr>
          <w:sz w:val="20"/>
          <w:szCs w:val="20"/>
        </w:rPr>
      </w:pPr>
      <w:r w:rsidRPr="007D6EB3">
        <w:rPr>
          <w:noProof/>
          <w:sz w:val="20"/>
          <w:szCs w:val="20"/>
        </w:rPr>
        <w:drawing>
          <wp:anchor distT="0" distB="0" distL="114300" distR="114300" simplePos="0" relativeHeight="251662848" behindDoc="1" locked="0" layoutInCell="1" allowOverlap="1" wp14:anchorId="6591A36A" wp14:editId="2A5A5871">
            <wp:simplePos x="0" y="0"/>
            <wp:positionH relativeFrom="column">
              <wp:posOffset>7833360</wp:posOffset>
            </wp:positionH>
            <wp:positionV relativeFrom="paragraph">
              <wp:posOffset>250825</wp:posOffset>
            </wp:positionV>
            <wp:extent cx="1226820" cy="429260"/>
            <wp:effectExtent l="0" t="0" r="0" b="8890"/>
            <wp:wrapTight wrapText="bothSides">
              <wp:wrapPolygon edited="0">
                <wp:start x="0" y="0"/>
                <wp:lineTo x="0" y="21089"/>
                <wp:lineTo x="21130" y="21089"/>
                <wp:lineTo x="21130" y="0"/>
                <wp:lineTo x="0" y="0"/>
              </wp:wrapPolygon>
            </wp:wrapTight>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by-nc-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anchor>
        </w:drawing>
      </w:r>
      <w:r w:rsidR="00777258">
        <w:rPr>
          <w:sz w:val="20"/>
          <w:szCs w:val="20"/>
        </w:rPr>
        <w:t>C</w:t>
      </w:r>
      <w:r w:rsidR="007D6EB3">
        <w:rPr>
          <w:sz w:val="20"/>
          <w:szCs w:val="20"/>
        </w:rPr>
        <w:t xml:space="preserve">rafting statements like the </w:t>
      </w:r>
      <w:r w:rsidR="00777258">
        <w:rPr>
          <w:sz w:val="20"/>
          <w:szCs w:val="20"/>
        </w:rPr>
        <w:t>above sample in relation to all relevant portions of your vision for science education will support decision-making about instructional resources adoption.</w:t>
      </w:r>
    </w:p>
    <w:p w14:paraId="4DA38C29" w14:textId="77777777" w:rsidR="009533EB" w:rsidRDefault="009533EB" w:rsidP="009533EB">
      <w:pPr>
        <w:ind w:left="1080"/>
        <w:contextualSpacing/>
        <w:rPr>
          <w:sz w:val="20"/>
          <w:szCs w:val="20"/>
        </w:rPr>
      </w:pPr>
    </w:p>
    <w:p w14:paraId="464C15B6" w14:textId="04CAA7FF" w:rsidR="007D6EB3" w:rsidRDefault="007D6EB3" w:rsidP="007D6EB3">
      <w:r>
        <w:rPr>
          <w:sz w:val="20"/>
          <w:szCs w:val="20"/>
        </w:rPr>
        <w:t>This evaluation tool draws heavily from the</w:t>
      </w:r>
      <w:hyperlink r:id="rId16">
        <w:r>
          <w:rPr>
            <w:sz w:val="20"/>
            <w:szCs w:val="20"/>
          </w:rPr>
          <w:t xml:space="preserve"> </w:t>
        </w:r>
      </w:hyperlink>
      <w:hyperlink r:id="rId17">
        <w:proofErr w:type="spellStart"/>
        <w:r>
          <w:rPr>
            <w:color w:val="1155CC"/>
            <w:sz w:val="20"/>
            <w:szCs w:val="20"/>
            <w:u w:val="single"/>
          </w:rPr>
          <w:t>EQuIP</w:t>
        </w:r>
        <w:proofErr w:type="spellEnd"/>
        <w:r>
          <w:rPr>
            <w:color w:val="1155CC"/>
            <w:sz w:val="20"/>
            <w:szCs w:val="20"/>
            <w:u w:val="single"/>
          </w:rPr>
          <w:t xml:space="preserve"> rubric</w:t>
        </w:r>
      </w:hyperlink>
      <w:r>
        <w:rPr>
          <w:sz w:val="20"/>
          <w:szCs w:val="20"/>
        </w:rPr>
        <w:t xml:space="preserve"> and</w:t>
      </w:r>
      <w:hyperlink r:id="rId18">
        <w:r>
          <w:rPr>
            <w:sz w:val="20"/>
            <w:szCs w:val="20"/>
          </w:rPr>
          <w:t xml:space="preserve"> </w:t>
        </w:r>
      </w:hyperlink>
      <w:hyperlink r:id="rId19">
        <w:r>
          <w:rPr>
            <w:color w:val="1155CC"/>
            <w:sz w:val="20"/>
            <w:szCs w:val="20"/>
            <w:u w:val="single"/>
          </w:rPr>
          <w:t>PEEC alignment</w:t>
        </w:r>
      </w:hyperlink>
      <w:r>
        <w:rPr>
          <w:sz w:val="20"/>
          <w:szCs w:val="20"/>
        </w:rPr>
        <w:t xml:space="preserve"> tools, developed by</w:t>
      </w:r>
      <w:hyperlink r:id="rId20">
        <w:r>
          <w:rPr>
            <w:sz w:val="20"/>
            <w:szCs w:val="20"/>
          </w:rPr>
          <w:t xml:space="preserve"> </w:t>
        </w:r>
      </w:hyperlink>
      <w:hyperlink r:id="rId21">
        <w:r>
          <w:rPr>
            <w:color w:val="1155CC"/>
            <w:sz w:val="20"/>
            <w:szCs w:val="20"/>
            <w:u w:val="single"/>
          </w:rPr>
          <w:t>Achieve</w:t>
        </w:r>
      </w:hyperlink>
      <w:r>
        <w:rPr>
          <w:sz w:val="20"/>
          <w:szCs w:val="20"/>
        </w:rPr>
        <w:t xml:space="preserve">. </w:t>
      </w:r>
    </w:p>
    <w:tbl>
      <w:tblPr>
        <w:tblStyle w:val="a"/>
        <w:tblW w:w="146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866"/>
        <w:gridCol w:w="3650"/>
        <w:gridCol w:w="3985"/>
        <w:gridCol w:w="5192"/>
      </w:tblGrid>
      <w:tr w:rsidR="00DF00C4" w14:paraId="32489627" w14:textId="77777777" w:rsidTr="00AF6F8E">
        <w:tc>
          <w:tcPr>
            <w:tcW w:w="1887" w:type="dxa"/>
            <w:shd w:val="clear" w:color="auto" w:fill="DBE5F1"/>
            <w:tcMar>
              <w:top w:w="120" w:type="dxa"/>
              <w:left w:w="120" w:type="dxa"/>
              <w:bottom w:w="120" w:type="dxa"/>
              <w:right w:w="120" w:type="dxa"/>
            </w:tcMar>
            <w:vAlign w:val="bottom"/>
          </w:tcPr>
          <w:p w14:paraId="6FE9AE99" w14:textId="77777777" w:rsidR="00B86B76" w:rsidRDefault="00777258" w:rsidP="009533EB">
            <w:pPr>
              <w:spacing w:line="264" w:lineRule="auto"/>
              <w:jc w:val="center"/>
            </w:pPr>
            <w:r>
              <w:rPr>
                <w:b/>
                <w:shd w:val="clear" w:color="auto" w:fill="DBE5F1"/>
              </w:rPr>
              <w:lastRenderedPageBreak/>
              <w:t>Characteristic</w:t>
            </w:r>
          </w:p>
        </w:tc>
        <w:tc>
          <w:tcPr>
            <w:tcW w:w="3693" w:type="dxa"/>
            <w:shd w:val="clear" w:color="auto" w:fill="DBE5F1"/>
            <w:tcMar>
              <w:top w:w="120" w:type="dxa"/>
              <w:left w:w="120" w:type="dxa"/>
              <w:bottom w:w="120" w:type="dxa"/>
              <w:right w:w="120" w:type="dxa"/>
            </w:tcMar>
            <w:vAlign w:val="bottom"/>
          </w:tcPr>
          <w:p w14:paraId="72DC085C" w14:textId="77777777" w:rsidR="00B86B76" w:rsidRDefault="005B5E40" w:rsidP="009533EB">
            <w:pPr>
              <w:spacing w:line="264" w:lineRule="auto"/>
              <w:ind w:left="101"/>
              <w:jc w:val="center"/>
            </w:pPr>
            <w:r>
              <w:rPr>
                <w:b/>
                <w:shd w:val="clear" w:color="auto" w:fill="DBE5F1"/>
              </w:rPr>
              <w:t>Less Like…</w:t>
            </w:r>
          </w:p>
        </w:tc>
        <w:tc>
          <w:tcPr>
            <w:tcW w:w="4032" w:type="dxa"/>
            <w:shd w:val="clear" w:color="auto" w:fill="DBE5F1"/>
            <w:tcMar>
              <w:top w:w="120" w:type="dxa"/>
              <w:left w:w="120" w:type="dxa"/>
              <w:bottom w:w="120" w:type="dxa"/>
              <w:right w:w="120" w:type="dxa"/>
            </w:tcMar>
            <w:vAlign w:val="bottom"/>
          </w:tcPr>
          <w:p w14:paraId="7E399719" w14:textId="77777777" w:rsidR="00B86B76" w:rsidRDefault="005B5E40" w:rsidP="009533EB">
            <w:pPr>
              <w:spacing w:line="264" w:lineRule="auto"/>
              <w:ind w:left="101"/>
              <w:jc w:val="center"/>
            </w:pPr>
            <w:r>
              <w:rPr>
                <w:b/>
                <w:shd w:val="clear" w:color="auto" w:fill="DBE5F1"/>
              </w:rPr>
              <w:t>More Like…</w:t>
            </w:r>
          </w:p>
        </w:tc>
        <w:tc>
          <w:tcPr>
            <w:tcW w:w="5254" w:type="dxa"/>
            <w:shd w:val="clear" w:color="auto" w:fill="DBE5F1"/>
            <w:tcMar>
              <w:top w:w="120" w:type="dxa"/>
              <w:left w:w="120" w:type="dxa"/>
              <w:bottom w:w="120" w:type="dxa"/>
              <w:right w:w="120" w:type="dxa"/>
            </w:tcMar>
            <w:vAlign w:val="bottom"/>
          </w:tcPr>
          <w:p w14:paraId="026686A8" w14:textId="77777777" w:rsidR="00B86B76" w:rsidRDefault="007D6EB3" w:rsidP="009533EB">
            <w:pPr>
              <w:spacing w:line="264" w:lineRule="auto"/>
              <w:ind w:left="101"/>
              <w:jc w:val="center"/>
            </w:pPr>
            <w:r>
              <w:rPr>
                <w:b/>
                <w:shd w:val="clear" w:color="auto" w:fill="DBE5F1"/>
              </w:rPr>
              <w:t xml:space="preserve">Questions, </w:t>
            </w:r>
            <w:r w:rsidR="00777258">
              <w:rPr>
                <w:b/>
                <w:shd w:val="clear" w:color="auto" w:fill="DBE5F1"/>
              </w:rPr>
              <w:t>Examples/Evidence, &amp; Comments</w:t>
            </w:r>
          </w:p>
        </w:tc>
      </w:tr>
      <w:tr w:rsidR="00B86B76" w14:paraId="410A8471" w14:textId="77777777" w:rsidTr="00DF00C4">
        <w:tc>
          <w:tcPr>
            <w:tcW w:w="1887" w:type="dxa"/>
            <w:tcMar>
              <w:top w:w="120" w:type="dxa"/>
              <w:left w:w="120" w:type="dxa"/>
              <w:bottom w:w="120" w:type="dxa"/>
              <w:right w:w="120" w:type="dxa"/>
            </w:tcMar>
          </w:tcPr>
          <w:p w14:paraId="25B515B6" w14:textId="77777777" w:rsidR="00B86B76" w:rsidRDefault="00777258" w:rsidP="009533EB">
            <w:pPr>
              <w:tabs>
                <w:tab w:val="left" w:pos="210"/>
              </w:tabs>
              <w:spacing w:line="264" w:lineRule="auto"/>
            </w:pPr>
            <w:r>
              <w:rPr>
                <w:b/>
                <w:sz w:val="20"/>
                <w:szCs w:val="20"/>
              </w:rPr>
              <w:t>A) Approach to Phenomena</w:t>
            </w:r>
          </w:p>
        </w:tc>
        <w:tc>
          <w:tcPr>
            <w:tcW w:w="3693" w:type="dxa"/>
            <w:tcMar>
              <w:top w:w="120" w:type="dxa"/>
              <w:left w:w="120" w:type="dxa"/>
              <w:bottom w:w="120" w:type="dxa"/>
              <w:right w:w="120" w:type="dxa"/>
            </w:tcMar>
          </w:tcPr>
          <w:p w14:paraId="2F0EB2CC" w14:textId="77777777" w:rsidR="00B86B76" w:rsidRDefault="00777258" w:rsidP="009533EB">
            <w:pPr>
              <w:pStyle w:val="ListParagraph"/>
              <w:numPr>
                <w:ilvl w:val="0"/>
                <w:numId w:val="7"/>
              </w:numPr>
              <w:spacing w:line="264" w:lineRule="auto"/>
              <w:ind w:left="72" w:hanging="187"/>
            </w:pPr>
            <w:r w:rsidRPr="007D6EB3">
              <w:rPr>
                <w:sz w:val="20"/>
                <w:szCs w:val="20"/>
              </w:rPr>
              <w:t>Organized by big content ideas, each section/chapter has lab idea(s) that largely confirm learning about that content.</w:t>
            </w:r>
          </w:p>
          <w:p w14:paraId="61EE011E" w14:textId="77777777" w:rsidR="00B86B76" w:rsidRDefault="00777258" w:rsidP="009533EB">
            <w:pPr>
              <w:pStyle w:val="ListParagraph"/>
              <w:numPr>
                <w:ilvl w:val="0"/>
                <w:numId w:val="7"/>
              </w:numPr>
              <w:spacing w:line="264" w:lineRule="auto"/>
              <w:ind w:left="73" w:hanging="187"/>
            </w:pPr>
            <w:r w:rsidRPr="007D6EB3">
              <w:rPr>
                <w:sz w:val="20"/>
                <w:szCs w:val="20"/>
              </w:rPr>
              <w:t xml:space="preserve">Student work confirms </w:t>
            </w:r>
            <w:r w:rsidR="00F21FCD">
              <w:rPr>
                <w:sz w:val="20"/>
                <w:szCs w:val="20"/>
              </w:rPr>
              <w:t xml:space="preserve">theories and </w:t>
            </w:r>
            <w:r w:rsidRPr="007D6EB3">
              <w:rPr>
                <w:sz w:val="20"/>
                <w:szCs w:val="20"/>
              </w:rPr>
              <w:t>equations and/or generally follows a set procedure.</w:t>
            </w:r>
          </w:p>
          <w:p w14:paraId="02ADC0E8" w14:textId="5CD717B7" w:rsidR="00B86B76" w:rsidRDefault="00777258" w:rsidP="009533EB">
            <w:pPr>
              <w:pStyle w:val="ListParagraph"/>
              <w:numPr>
                <w:ilvl w:val="0"/>
                <w:numId w:val="7"/>
              </w:numPr>
              <w:spacing w:line="264" w:lineRule="auto"/>
              <w:ind w:left="73" w:hanging="187"/>
            </w:pPr>
            <w:r w:rsidRPr="007D6EB3">
              <w:rPr>
                <w:sz w:val="20"/>
                <w:szCs w:val="20"/>
              </w:rPr>
              <w:t>Student learning is centere</w:t>
            </w:r>
            <w:r w:rsidR="008561E3">
              <w:rPr>
                <w:sz w:val="20"/>
                <w:szCs w:val="20"/>
              </w:rPr>
              <w:t>d on facts;</w:t>
            </w:r>
            <w:r w:rsidRPr="007D6EB3">
              <w:rPr>
                <w:sz w:val="20"/>
                <w:szCs w:val="20"/>
              </w:rPr>
              <w:t xml:space="preserve"> content is an end in itself.</w:t>
            </w:r>
          </w:p>
          <w:p w14:paraId="5ECE3210" w14:textId="77777777" w:rsidR="00B86B76" w:rsidRDefault="00777258" w:rsidP="009533EB">
            <w:pPr>
              <w:pStyle w:val="ListParagraph"/>
              <w:numPr>
                <w:ilvl w:val="0"/>
                <w:numId w:val="7"/>
              </w:numPr>
              <w:spacing w:line="264" w:lineRule="auto"/>
              <w:ind w:left="73" w:hanging="187"/>
            </w:pPr>
            <w:r w:rsidRPr="007D6EB3">
              <w:rPr>
                <w:sz w:val="20"/>
                <w:szCs w:val="20"/>
              </w:rPr>
              <w:t>Learning has limited explicit connection to students’ day-to-day lives and questions.</w:t>
            </w:r>
          </w:p>
          <w:p w14:paraId="276368FB" w14:textId="77777777" w:rsidR="00B86B76" w:rsidRDefault="00777258" w:rsidP="009533EB">
            <w:pPr>
              <w:pStyle w:val="ListParagraph"/>
              <w:numPr>
                <w:ilvl w:val="0"/>
                <w:numId w:val="7"/>
              </w:numPr>
              <w:spacing w:line="264" w:lineRule="auto"/>
              <w:ind w:left="73" w:hanging="187"/>
            </w:pPr>
            <w:r w:rsidRPr="007D6EB3">
              <w:rPr>
                <w:sz w:val="20"/>
                <w:szCs w:val="20"/>
              </w:rPr>
              <w:t>Learning may be difficult, but is not conceptually rigorous.</w:t>
            </w:r>
          </w:p>
        </w:tc>
        <w:tc>
          <w:tcPr>
            <w:tcW w:w="4032" w:type="dxa"/>
            <w:tcMar>
              <w:top w:w="120" w:type="dxa"/>
              <w:left w:w="120" w:type="dxa"/>
              <w:bottom w:w="120" w:type="dxa"/>
              <w:right w:w="120" w:type="dxa"/>
            </w:tcMar>
          </w:tcPr>
          <w:p w14:paraId="2BBF3582" w14:textId="77777777" w:rsidR="00B86B76" w:rsidRDefault="00777258" w:rsidP="009533EB">
            <w:pPr>
              <w:pStyle w:val="ListParagraph"/>
              <w:numPr>
                <w:ilvl w:val="0"/>
                <w:numId w:val="7"/>
              </w:numPr>
              <w:spacing w:line="264" w:lineRule="auto"/>
              <w:ind w:left="90" w:hanging="210"/>
            </w:pPr>
            <w:r w:rsidRPr="007D6EB3">
              <w:rPr>
                <w:sz w:val="20"/>
                <w:szCs w:val="20"/>
              </w:rPr>
              <w:t>Learning is organized around essential questions and inv</w:t>
            </w:r>
            <w:r w:rsidR="00F21FCD">
              <w:rPr>
                <w:sz w:val="20"/>
                <w:szCs w:val="20"/>
              </w:rPr>
              <w:t xml:space="preserve">estigating meaningful phenomena within a storyline. </w:t>
            </w:r>
          </w:p>
          <w:p w14:paraId="61748B46" w14:textId="77777777" w:rsidR="00B86B76" w:rsidRDefault="00777258" w:rsidP="009533EB">
            <w:pPr>
              <w:pStyle w:val="ListParagraph"/>
              <w:numPr>
                <w:ilvl w:val="0"/>
                <w:numId w:val="7"/>
              </w:numPr>
              <w:spacing w:line="264" w:lineRule="auto"/>
              <w:ind w:left="90" w:hanging="210"/>
            </w:pPr>
            <w:r w:rsidRPr="007D6EB3">
              <w:rPr>
                <w:sz w:val="20"/>
                <w:szCs w:val="20"/>
              </w:rPr>
              <w:t>Students have opportunities to design investigations and build evidence for scientific models that explain phenomena.</w:t>
            </w:r>
          </w:p>
          <w:p w14:paraId="4F0FEE78" w14:textId="77777777" w:rsidR="00B86B76" w:rsidRDefault="00777258" w:rsidP="009533EB">
            <w:pPr>
              <w:pStyle w:val="ListParagraph"/>
              <w:numPr>
                <w:ilvl w:val="0"/>
                <w:numId w:val="7"/>
              </w:numPr>
              <w:spacing w:line="264" w:lineRule="auto"/>
              <w:ind w:left="90" w:hanging="210"/>
            </w:pPr>
            <w:r w:rsidRPr="007D6EB3">
              <w:rPr>
                <w:sz w:val="20"/>
                <w:szCs w:val="20"/>
              </w:rPr>
              <w:t>The pri</w:t>
            </w:r>
            <w:r w:rsidR="007D6EB3" w:rsidRPr="007D6EB3">
              <w:rPr>
                <w:sz w:val="20"/>
                <w:szCs w:val="20"/>
              </w:rPr>
              <w:t xml:space="preserve">mary goals are making sense of </w:t>
            </w:r>
            <w:r w:rsidRPr="007D6EB3">
              <w:rPr>
                <w:sz w:val="20"/>
                <w:szCs w:val="20"/>
              </w:rPr>
              <w:t xml:space="preserve">the world and solving problems, </w:t>
            </w:r>
            <w:r w:rsidRPr="007D6EB3">
              <w:rPr>
                <w:b/>
                <w:sz w:val="20"/>
                <w:szCs w:val="20"/>
              </w:rPr>
              <w:t>not</w:t>
            </w:r>
            <w:r w:rsidRPr="007D6EB3">
              <w:rPr>
                <w:sz w:val="20"/>
                <w:szCs w:val="20"/>
              </w:rPr>
              <w:t xml:space="preserve"> </w:t>
            </w:r>
            <w:r w:rsidRPr="007D6EB3">
              <w:rPr>
                <w:i/>
                <w:sz w:val="20"/>
                <w:szCs w:val="20"/>
              </w:rPr>
              <w:t>covering</w:t>
            </w:r>
            <w:r w:rsidRPr="007D6EB3">
              <w:rPr>
                <w:sz w:val="20"/>
                <w:szCs w:val="20"/>
              </w:rPr>
              <w:t xml:space="preserve"> content.</w:t>
            </w:r>
          </w:p>
          <w:p w14:paraId="313C5CF8" w14:textId="77777777" w:rsidR="00B86B76" w:rsidRDefault="00777258" w:rsidP="009533EB">
            <w:pPr>
              <w:pStyle w:val="ListParagraph"/>
              <w:numPr>
                <w:ilvl w:val="0"/>
                <w:numId w:val="7"/>
              </w:numPr>
              <w:spacing w:line="264" w:lineRule="auto"/>
              <w:ind w:left="90" w:hanging="210"/>
            </w:pPr>
            <w:r w:rsidRPr="007D6EB3">
              <w:rPr>
                <w:sz w:val="20"/>
                <w:szCs w:val="20"/>
              </w:rPr>
              <w:t>Students have opportunities to initiate explorations linked to what they think is important, what they wonder about, and what is happening in their local context.</w:t>
            </w:r>
          </w:p>
        </w:tc>
        <w:tc>
          <w:tcPr>
            <w:tcW w:w="5254" w:type="dxa"/>
            <w:tcMar>
              <w:top w:w="120" w:type="dxa"/>
              <w:left w:w="120" w:type="dxa"/>
              <w:bottom w:w="120" w:type="dxa"/>
              <w:right w:w="120" w:type="dxa"/>
            </w:tcMar>
          </w:tcPr>
          <w:p w14:paraId="73C754BB" w14:textId="77777777" w:rsidR="00B86B76" w:rsidRDefault="00777258" w:rsidP="009533EB">
            <w:pPr>
              <w:spacing w:line="264" w:lineRule="auto"/>
              <w:ind w:left="100"/>
            </w:pPr>
            <w:r>
              <w:rPr>
                <w:sz w:val="20"/>
                <w:szCs w:val="20"/>
              </w:rPr>
              <w:t xml:space="preserve"> </w:t>
            </w:r>
          </w:p>
        </w:tc>
      </w:tr>
      <w:tr w:rsidR="00B86B76" w14:paraId="0CDFA0CD" w14:textId="77777777" w:rsidTr="00DF00C4">
        <w:tc>
          <w:tcPr>
            <w:tcW w:w="1887" w:type="dxa"/>
            <w:tcMar>
              <w:top w:w="120" w:type="dxa"/>
              <w:left w:w="120" w:type="dxa"/>
              <w:bottom w:w="120" w:type="dxa"/>
              <w:right w:w="120" w:type="dxa"/>
            </w:tcMar>
          </w:tcPr>
          <w:p w14:paraId="4B87BC4A" w14:textId="77777777" w:rsidR="00B86B76" w:rsidRDefault="00777258" w:rsidP="009533EB">
            <w:pPr>
              <w:spacing w:line="264" w:lineRule="auto"/>
            </w:pPr>
            <w:r>
              <w:rPr>
                <w:b/>
                <w:sz w:val="20"/>
                <w:szCs w:val="20"/>
              </w:rPr>
              <w:t>B) Three Dimensional</w:t>
            </w:r>
          </w:p>
        </w:tc>
        <w:tc>
          <w:tcPr>
            <w:tcW w:w="3693" w:type="dxa"/>
            <w:tcMar>
              <w:top w:w="120" w:type="dxa"/>
              <w:left w:w="120" w:type="dxa"/>
              <w:bottom w:w="120" w:type="dxa"/>
              <w:right w:w="120" w:type="dxa"/>
            </w:tcMar>
          </w:tcPr>
          <w:p w14:paraId="314F4989" w14:textId="42B5C1B0" w:rsidR="00B86B76" w:rsidRDefault="00777258" w:rsidP="009533EB">
            <w:pPr>
              <w:pStyle w:val="ListParagraph"/>
              <w:numPr>
                <w:ilvl w:val="0"/>
                <w:numId w:val="7"/>
              </w:numPr>
              <w:spacing w:line="264" w:lineRule="auto"/>
              <w:ind w:left="73" w:hanging="187"/>
            </w:pPr>
            <w:r w:rsidRPr="007D6EB3">
              <w:rPr>
                <w:sz w:val="20"/>
                <w:szCs w:val="20"/>
              </w:rPr>
              <w:t xml:space="preserve">Instructional resources emphasize the use of </w:t>
            </w:r>
            <w:r w:rsidRPr="007D6EB3">
              <w:rPr>
                <w:b/>
                <w:i/>
                <w:sz w:val="20"/>
                <w:szCs w:val="20"/>
              </w:rPr>
              <w:t>a</w:t>
            </w:r>
            <w:r w:rsidRPr="007D6EB3">
              <w:rPr>
                <w:i/>
                <w:sz w:val="20"/>
                <w:szCs w:val="20"/>
              </w:rPr>
              <w:t xml:space="preserve"> </w:t>
            </w:r>
            <w:r w:rsidR="00365053">
              <w:rPr>
                <w:sz w:val="20"/>
                <w:szCs w:val="20"/>
              </w:rPr>
              <w:t>scientific method.</w:t>
            </w:r>
          </w:p>
          <w:p w14:paraId="49C4E0C4" w14:textId="77777777" w:rsidR="00B86B76" w:rsidRDefault="00777258" w:rsidP="009533EB">
            <w:pPr>
              <w:pStyle w:val="ListParagraph"/>
              <w:numPr>
                <w:ilvl w:val="0"/>
                <w:numId w:val="7"/>
              </w:numPr>
              <w:spacing w:line="264" w:lineRule="auto"/>
              <w:ind w:left="73" w:hanging="187"/>
            </w:pPr>
            <w:r w:rsidRPr="007D6EB3">
              <w:rPr>
                <w:sz w:val="20"/>
                <w:szCs w:val="20"/>
              </w:rPr>
              <w:t>Students make predictions but have little grounding for them or the outcomes are obvious</w:t>
            </w:r>
            <w:r w:rsidR="00365053">
              <w:rPr>
                <w:sz w:val="20"/>
                <w:szCs w:val="20"/>
              </w:rPr>
              <w:t>.</w:t>
            </w:r>
          </w:p>
        </w:tc>
        <w:tc>
          <w:tcPr>
            <w:tcW w:w="4032" w:type="dxa"/>
            <w:tcMar>
              <w:top w:w="120" w:type="dxa"/>
              <w:left w:w="120" w:type="dxa"/>
              <w:bottom w:w="120" w:type="dxa"/>
              <w:right w:w="120" w:type="dxa"/>
            </w:tcMar>
          </w:tcPr>
          <w:p w14:paraId="20EF8A6F" w14:textId="77777777" w:rsidR="00B86B76" w:rsidRDefault="00777258" w:rsidP="009533EB">
            <w:pPr>
              <w:pStyle w:val="ListParagraph"/>
              <w:numPr>
                <w:ilvl w:val="0"/>
                <w:numId w:val="7"/>
              </w:numPr>
              <w:spacing w:line="264" w:lineRule="auto"/>
              <w:ind w:left="90" w:hanging="210"/>
            </w:pPr>
            <w:r w:rsidRPr="007D6EB3">
              <w:rPr>
                <w:sz w:val="20"/>
                <w:szCs w:val="20"/>
              </w:rPr>
              <w:t>Students engage in</w:t>
            </w:r>
            <w:r w:rsidR="00F21FCD">
              <w:rPr>
                <w:sz w:val="20"/>
                <w:szCs w:val="20"/>
              </w:rPr>
              <w:t xml:space="preserve"> multiple</w:t>
            </w:r>
            <w:r w:rsidRPr="007D6EB3">
              <w:rPr>
                <w:b/>
                <w:sz w:val="20"/>
                <w:szCs w:val="20"/>
              </w:rPr>
              <w:t xml:space="preserve"> scientific and engineering practices</w:t>
            </w:r>
            <w:r w:rsidR="00746377">
              <w:rPr>
                <w:sz w:val="20"/>
                <w:szCs w:val="20"/>
              </w:rPr>
              <w:t xml:space="preserve"> (no longer “</w:t>
            </w:r>
            <w:r w:rsidRPr="00F21FCD">
              <w:rPr>
                <w:i/>
                <w:sz w:val="20"/>
                <w:szCs w:val="20"/>
              </w:rPr>
              <w:t>a</w:t>
            </w:r>
            <w:r w:rsidRPr="007D6EB3">
              <w:rPr>
                <w:sz w:val="20"/>
                <w:szCs w:val="20"/>
              </w:rPr>
              <w:t xml:space="preserve"> scientific method”</w:t>
            </w:r>
            <w:r w:rsidR="00F21FCD">
              <w:rPr>
                <w:sz w:val="20"/>
                <w:szCs w:val="20"/>
              </w:rPr>
              <w:t>)</w:t>
            </w:r>
            <w:r w:rsidRPr="007D6EB3">
              <w:rPr>
                <w:sz w:val="20"/>
                <w:szCs w:val="20"/>
              </w:rPr>
              <w:t xml:space="preserve"> to learn about the world around them and solve problems.</w:t>
            </w:r>
          </w:p>
          <w:p w14:paraId="209E85E4" w14:textId="29A2F4F1" w:rsidR="00B86B76" w:rsidRDefault="00777258" w:rsidP="009533EB">
            <w:pPr>
              <w:pStyle w:val="ListParagraph"/>
              <w:numPr>
                <w:ilvl w:val="0"/>
                <w:numId w:val="7"/>
              </w:numPr>
              <w:spacing w:line="264" w:lineRule="auto"/>
              <w:ind w:left="90" w:hanging="210"/>
            </w:pPr>
            <w:r w:rsidRPr="007D6EB3">
              <w:rPr>
                <w:sz w:val="20"/>
                <w:szCs w:val="20"/>
              </w:rPr>
              <w:t xml:space="preserve">Learning is framed by </w:t>
            </w:r>
            <w:r w:rsidRPr="007D6EB3">
              <w:rPr>
                <w:b/>
                <w:sz w:val="20"/>
                <w:szCs w:val="20"/>
              </w:rPr>
              <w:t>crosscutting concepts</w:t>
            </w:r>
            <w:r w:rsidR="00D956EA" w:rsidRPr="007D6EB3">
              <w:rPr>
                <w:sz w:val="20"/>
                <w:szCs w:val="20"/>
              </w:rPr>
              <w:t xml:space="preserve"> </w:t>
            </w:r>
            <w:r w:rsidR="00D956EA">
              <w:rPr>
                <w:sz w:val="20"/>
                <w:szCs w:val="20"/>
              </w:rPr>
              <w:t>(cross-disciplinary science ideas</w:t>
            </w:r>
            <w:r w:rsidRPr="007D6EB3">
              <w:rPr>
                <w:sz w:val="20"/>
                <w:szCs w:val="20"/>
              </w:rPr>
              <w:t>).</w:t>
            </w:r>
          </w:p>
          <w:p w14:paraId="7C832CD4" w14:textId="77777777" w:rsidR="00B86B76" w:rsidRDefault="00777258" w:rsidP="009533EB">
            <w:pPr>
              <w:pStyle w:val="ListParagraph"/>
              <w:numPr>
                <w:ilvl w:val="0"/>
                <w:numId w:val="7"/>
              </w:numPr>
              <w:spacing w:line="264" w:lineRule="auto"/>
              <w:ind w:left="90" w:hanging="210"/>
            </w:pPr>
            <w:r w:rsidRPr="007D6EB3">
              <w:rPr>
                <w:sz w:val="20"/>
                <w:szCs w:val="20"/>
              </w:rPr>
              <w:t xml:space="preserve">A blend in practices, </w:t>
            </w:r>
            <w:r w:rsidRPr="007D6EB3">
              <w:rPr>
                <w:b/>
                <w:sz w:val="20"/>
                <w:szCs w:val="20"/>
              </w:rPr>
              <w:t>disciplinary core ideas</w:t>
            </w:r>
            <w:r w:rsidRPr="007D6EB3">
              <w:rPr>
                <w:sz w:val="20"/>
                <w:szCs w:val="20"/>
              </w:rPr>
              <w:t>, and crosscutting concepts is evident in how material is presented, not just what students are asked to do.</w:t>
            </w:r>
          </w:p>
        </w:tc>
        <w:tc>
          <w:tcPr>
            <w:tcW w:w="5254" w:type="dxa"/>
            <w:tcMar>
              <w:top w:w="120" w:type="dxa"/>
              <w:left w:w="120" w:type="dxa"/>
              <w:bottom w:w="120" w:type="dxa"/>
              <w:right w:w="120" w:type="dxa"/>
            </w:tcMar>
          </w:tcPr>
          <w:p w14:paraId="4F5BB946" w14:textId="77777777" w:rsidR="00B86B76" w:rsidRDefault="00777258" w:rsidP="009533EB">
            <w:pPr>
              <w:spacing w:line="264" w:lineRule="auto"/>
              <w:ind w:left="100"/>
            </w:pPr>
            <w:r>
              <w:rPr>
                <w:sz w:val="20"/>
                <w:szCs w:val="20"/>
              </w:rPr>
              <w:t xml:space="preserve"> </w:t>
            </w:r>
          </w:p>
        </w:tc>
      </w:tr>
      <w:tr w:rsidR="00B86B76" w14:paraId="7177E65D" w14:textId="77777777" w:rsidTr="00DF00C4">
        <w:tc>
          <w:tcPr>
            <w:tcW w:w="1887" w:type="dxa"/>
            <w:tcMar>
              <w:top w:w="120" w:type="dxa"/>
              <w:left w:w="120" w:type="dxa"/>
              <w:bottom w:w="120" w:type="dxa"/>
              <w:right w:w="120" w:type="dxa"/>
            </w:tcMar>
          </w:tcPr>
          <w:p w14:paraId="7A28A14D" w14:textId="77777777" w:rsidR="00B86B76" w:rsidRDefault="00777258" w:rsidP="009533EB">
            <w:pPr>
              <w:spacing w:line="264" w:lineRule="auto"/>
            </w:pPr>
            <w:r>
              <w:rPr>
                <w:b/>
                <w:sz w:val="20"/>
                <w:szCs w:val="20"/>
              </w:rPr>
              <w:t>C) Crosscutting Concepts</w:t>
            </w:r>
          </w:p>
        </w:tc>
        <w:tc>
          <w:tcPr>
            <w:tcW w:w="3693" w:type="dxa"/>
            <w:tcMar>
              <w:top w:w="120" w:type="dxa"/>
              <w:left w:w="120" w:type="dxa"/>
              <w:bottom w:w="120" w:type="dxa"/>
              <w:right w:w="120" w:type="dxa"/>
            </w:tcMar>
          </w:tcPr>
          <w:p w14:paraId="03C0F618" w14:textId="77777777" w:rsidR="00B86B76" w:rsidRDefault="00777258" w:rsidP="009533EB">
            <w:pPr>
              <w:pStyle w:val="ListParagraph"/>
              <w:numPr>
                <w:ilvl w:val="0"/>
                <w:numId w:val="7"/>
              </w:numPr>
              <w:spacing w:line="264" w:lineRule="auto"/>
              <w:ind w:left="73" w:hanging="187"/>
            </w:pPr>
            <w:r w:rsidRPr="007D6EB3">
              <w:rPr>
                <w:sz w:val="20"/>
                <w:szCs w:val="20"/>
              </w:rPr>
              <w:t>Concepts are not intentionally connected from unit to unit</w:t>
            </w:r>
            <w:r w:rsidR="00F21FCD">
              <w:rPr>
                <w:sz w:val="20"/>
                <w:szCs w:val="20"/>
              </w:rPr>
              <w:t>; they tend to be presented in silos</w:t>
            </w:r>
            <w:r w:rsidRPr="007D6EB3">
              <w:rPr>
                <w:sz w:val="20"/>
                <w:szCs w:val="20"/>
              </w:rPr>
              <w:t>.</w:t>
            </w:r>
          </w:p>
          <w:p w14:paraId="1CADB895" w14:textId="77777777" w:rsidR="00B86B76" w:rsidRDefault="00777258" w:rsidP="009533EB">
            <w:pPr>
              <w:pStyle w:val="ListParagraph"/>
              <w:numPr>
                <w:ilvl w:val="0"/>
                <w:numId w:val="7"/>
              </w:numPr>
              <w:spacing w:line="264" w:lineRule="auto"/>
              <w:ind w:left="73" w:hanging="187"/>
            </w:pPr>
            <w:r w:rsidRPr="007D6EB3">
              <w:rPr>
                <w:sz w:val="20"/>
                <w:szCs w:val="20"/>
              </w:rPr>
              <w:t>Big ideas of science are treated as a separate chapter or lesson.</w:t>
            </w:r>
          </w:p>
        </w:tc>
        <w:tc>
          <w:tcPr>
            <w:tcW w:w="4032" w:type="dxa"/>
            <w:tcMar>
              <w:top w:w="120" w:type="dxa"/>
              <w:left w:w="120" w:type="dxa"/>
              <w:bottom w:w="120" w:type="dxa"/>
              <w:right w:w="120" w:type="dxa"/>
            </w:tcMar>
          </w:tcPr>
          <w:p w14:paraId="4F8EF901" w14:textId="77777777" w:rsidR="00B86B76" w:rsidRDefault="00777258" w:rsidP="009533EB">
            <w:pPr>
              <w:pStyle w:val="ListParagraph"/>
              <w:numPr>
                <w:ilvl w:val="0"/>
                <w:numId w:val="7"/>
              </w:numPr>
              <w:spacing w:line="264" w:lineRule="auto"/>
              <w:ind w:left="90" w:hanging="210"/>
            </w:pPr>
            <w:r w:rsidRPr="007D6EB3">
              <w:rPr>
                <w:sz w:val="20"/>
                <w:szCs w:val="20"/>
              </w:rPr>
              <w:t>As an integral part of their work, students make sense of and ask questions of phenomena across disciplines using the lens of crosscutting concepts.</w:t>
            </w:r>
          </w:p>
          <w:p w14:paraId="3AF38324" w14:textId="77777777" w:rsidR="007D6EB3" w:rsidRPr="00C43BD9" w:rsidRDefault="00777258" w:rsidP="009533EB">
            <w:pPr>
              <w:pStyle w:val="ListParagraph"/>
              <w:numPr>
                <w:ilvl w:val="0"/>
                <w:numId w:val="7"/>
              </w:numPr>
              <w:spacing w:line="264" w:lineRule="auto"/>
              <w:ind w:left="90" w:hanging="210"/>
              <w:rPr>
                <w:sz w:val="20"/>
                <w:szCs w:val="20"/>
              </w:rPr>
            </w:pPr>
            <w:r w:rsidRPr="007D6EB3">
              <w:rPr>
                <w:sz w:val="20"/>
                <w:szCs w:val="20"/>
              </w:rPr>
              <w:t>Crosscutting concepts frame scientific inquiry and illustrate connections across scientific disciplines</w:t>
            </w:r>
            <w:r w:rsidR="00C43BD9">
              <w:rPr>
                <w:sz w:val="20"/>
                <w:szCs w:val="20"/>
              </w:rPr>
              <w:t>, with consistent, explicit use of that language (i.e., cause and effect, scale, systems, etc.)</w:t>
            </w:r>
            <w:r w:rsidRPr="007D6EB3">
              <w:rPr>
                <w:sz w:val="20"/>
                <w:szCs w:val="20"/>
              </w:rPr>
              <w:t>.</w:t>
            </w:r>
          </w:p>
        </w:tc>
        <w:tc>
          <w:tcPr>
            <w:tcW w:w="5254" w:type="dxa"/>
            <w:tcMar>
              <w:top w:w="120" w:type="dxa"/>
              <w:left w:w="120" w:type="dxa"/>
              <w:bottom w:w="120" w:type="dxa"/>
              <w:right w:w="120" w:type="dxa"/>
            </w:tcMar>
          </w:tcPr>
          <w:p w14:paraId="2AFAC582" w14:textId="77777777" w:rsidR="00B86B76" w:rsidRDefault="00777258" w:rsidP="009533EB">
            <w:pPr>
              <w:spacing w:line="264" w:lineRule="auto"/>
              <w:ind w:left="100"/>
            </w:pPr>
            <w:r>
              <w:rPr>
                <w:sz w:val="20"/>
                <w:szCs w:val="20"/>
              </w:rPr>
              <w:t xml:space="preserve"> </w:t>
            </w:r>
          </w:p>
        </w:tc>
      </w:tr>
      <w:tr w:rsidR="00B86B76" w14:paraId="244D4EBA" w14:textId="77777777" w:rsidTr="00DF00C4">
        <w:tc>
          <w:tcPr>
            <w:tcW w:w="1887" w:type="dxa"/>
            <w:tcMar>
              <w:top w:w="120" w:type="dxa"/>
              <w:left w:w="120" w:type="dxa"/>
              <w:bottom w:w="120" w:type="dxa"/>
              <w:right w:w="120" w:type="dxa"/>
            </w:tcMar>
          </w:tcPr>
          <w:p w14:paraId="1FCD6B55" w14:textId="51D46097" w:rsidR="00B86B76" w:rsidRDefault="00777258" w:rsidP="009533EB">
            <w:pPr>
              <w:spacing w:line="264" w:lineRule="auto"/>
            </w:pPr>
            <w:r>
              <w:rPr>
                <w:b/>
                <w:sz w:val="20"/>
                <w:szCs w:val="20"/>
              </w:rPr>
              <w:lastRenderedPageBreak/>
              <w:t xml:space="preserve">D) Clear Learning </w:t>
            </w:r>
            <w:r w:rsidR="007A2A8F">
              <w:rPr>
                <w:b/>
                <w:sz w:val="20"/>
                <w:szCs w:val="20"/>
              </w:rPr>
              <w:t xml:space="preserve">Objectives Linked to Essential </w:t>
            </w:r>
            <w:r>
              <w:rPr>
                <w:b/>
                <w:sz w:val="20"/>
                <w:szCs w:val="20"/>
              </w:rPr>
              <w:t>Questions</w:t>
            </w:r>
          </w:p>
          <w:p w14:paraId="269B64F0" w14:textId="77777777" w:rsidR="00B86B76" w:rsidRDefault="00777258" w:rsidP="009533EB">
            <w:pPr>
              <w:spacing w:line="264" w:lineRule="auto"/>
            </w:pPr>
            <w:r>
              <w:rPr>
                <w:sz w:val="20"/>
                <w:szCs w:val="20"/>
              </w:rPr>
              <w:t xml:space="preserve"> </w:t>
            </w:r>
          </w:p>
        </w:tc>
        <w:tc>
          <w:tcPr>
            <w:tcW w:w="3693" w:type="dxa"/>
            <w:tcMar>
              <w:top w:w="120" w:type="dxa"/>
              <w:left w:w="120" w:type="dxa"/>
              <w:bottom w:w="120" w:type="dxa"/>
              <w:right w:w="120" w:type="dxa"/>
            </w:tcMar>
          </w:tcPr>
          <w:p w14:paraId="327C027C" w14:textId="77777777" w:rsidR="00B86B76" w:rsidRDefault="00777258" w:rsidP="009533EB">
            <w:pPr>
              <w:pStyle w:val="ListParagraph"/>
              <w:numPr>
                <w:ilvl w:val="0"/>
                <w:numId w:val="7"/>
              </w:numPr>
              <w:spacing w:line="264" w:lineRule="auto"/>
              <w:ind w:left="73" w:hanging="187"/>
            </w:pPr>
            <w:r w:rsidRPr="007D6EB3">
              <w:rPr>
                <w:sz w:val="20"/>
                <w:szCs w:val="20"/>
              </w:rPr>
              <w:t>Each lesson has objectives for student learning. The objectives are typically about learning particular content</w:t>
            </w:r>
            <w:r w:rsidR="00F21FCD">
              <w:rPr>
                <w:sz w:val="20"/>
                <w:szCs w:val="20"/>
              </w:rPr>
              <w:t>.</w:t>
            </w:r>
          </w:p>
          <w:p w14:paraId="5A782AD5" w14:textId="77777777" w:rsidR="00B86B76" w:rsidRDefault="00777258" w:rsidP="009533EB">
            <w:pPr>
              <w:pStyle w:val="ListParagraph"/>
              <w:numPr>
                <w:ilvl w:val="0"/>
                <w:numId w:val="7"/>
              </w:numPr>
              <w:spacing w:line="264" w:lineRule="auto"/>
              <w:ind w:left="73" w:hanging="187"/>
            </w:pPr>
            <w:r w:rsidRPr="007D6EB3">
              <w:rPr>
                <w:sz w:val="20"/>
                <w:szCs w:val="20"/>
              </w:rPr>
              <w:t>Content-based questions begin and/or end each lesson, unit, and/or chapter.</w:t>
            </w:r>
          </w:p>
        </w:tc>
        <w:tc>
          <w:tcPr>
            <w:tcW w:w="4032" w:type="dxa"/>
            <w:tcMar>
              <w:top w:w="120" w:type="dxa"/>
              <w:left w:w="120" w:type="dxa"/>
              <w:bottom w:w="120" w:type="dxa"/>
              <w:right w:w="120" w:type="dxa"/>
            </w:tcMar>
          </w:tcPr>
          <w:p w14:paraId="4F101AC6" w14:textId="77777777" w:rsidR="00B86B76" w:rsidRDefault="00777258" w:rsidP="009533EB">
            <w:pPr>
              <w:pStyle w:val="ListParagraph"/>
              <w:numPr>
                <w:ilvl w:val="0"/>
                <w:numId w:val="7"/>
              </w:numPr>
              <w:spacing w:line="264" w:lineRule="auto"/>
              <w:ind w:left="90" w:hanging="210"/>
            </w:pPr>
            <w:r w:rsidRPr="007D6EB3">
              <w:rPr>
                <w:sz w:val="20"/>
                <w:szCs w:val="20"/>
              </w:rPr>
              <w:t>Multiple lessons work together towards objec</w:t>
            </w:r>
            <w:r w:rsidR="00D876CA">
              <w:rPr>
                <w:sz w:val="20"/>
                <w:szCs w:val="20"/>
              </w:rPr>
              <w:t xml:space="preserve">tives/enduring understandings </w:t>
            </w:r>
            <w:r w:rsidRPr="007D6EB3">
              <w:rPr>
                <w:sz w:val="20"/>
                <w:szCs w:val="20"/>
              </w:rPr>
              <w:t>that include practices, core ideas, and crosscutting concepts. Performance expectations inform objectives.</w:t>
            </w:r>
          </w:p>
          <w:p w14:paraId="37DFFF43" w14:textId="77777777" w:rsidR="00B86B76" w:rsidRDefault="00777258" w:rsidP="009533EB">
            <w:pPr>
              <w:pStyle w:val="ListParagraph"/>
              <w:numPr>
                <w:ilvl w:val="0"/>
                <w:numId w:val="7"/>
              </w:numPr>
              <w:spacing w:line="264" w:lineRule="auto"/>
              <w:ind w:left="90" w:hanging="210"/>
            </w:pPr>
            <w:r w:rsidRPr="007D6EB3">
              <w:rPr>
                <w:sz w:val="20"/>
                <w:szCs w:val="20"/>
              </w:rPr>
              <w:t>Lessons include essential and additional questions that prompt sense-making of phenomena and means for doing so.</w:t>
            </w:r>
          </w:p>
          <w:p w14:paraId="2750854F" w14:textId="77777777" w:rsidR="00B86B76" w:rsidRDefault="00777258" w:rsidP="009533EB">
            <w:pPr>
              <w:pStyle w:val="ListParagraph"/>
              <w:numPr>
                <w:ilvl w:val="0"/>
                <w:numId w:val="7"/>
              </w:numPr>
              <w:spacing w:line="264" w:lineRule="auto"/>
              <w:ind w:left="90" w:hanging="210"/>
            </w:pPr>
            <w:r w:rsidRPr="007D6EB3">
              <w:rPr>
                <w:sz w:val="20"/>
                <w:szCs w:val="20"/>
              </w:rPr>
              <w:t>Students understand how objectives and questions connect to big ideas of the unit.</w:t>
            </w:r>
          </w:p>
        </w:tc>
        <w:tc>
          <w:tcPr>
            <w:tcW w:w="5254" w:type="dxa"/>
            <w:tcMar>
              <w:top w:w="120" w:type="dxa"/>
              <w:left w:w="120" w:type="dxa"/>
              <w:bottom w:w="120" w:type="dxa"/>
              <w:right w:w="120" w:type="dxa"/>
            </w:tcMar>
          </w:tcPr>
          <w:p w14:paraId="5716E49D" w14:textId="77777777" w:rsidR="00B86B76" w:rsidRDefault="00777258" w:rsidP="009533EB">
            <w:pPr>
              <w:spacing w:line="264" w:lineRule="auto"/>
              <w:ind w:left="100"/>
            </w:pPr>
            <w:r>
              <w:rPr>
                <w:sz w:val="20"/>
                <w:szCs w:val="20"/>
              </w:rPr>
              <w:t xml:space="preserve"> </w:t>
            </w:r>
          </w:p>
        </w:tc>
      </w:tr>
      <w:tr w:rsidR="00B86B76" w14:paraId="600CB611" w14:textId="77777777" w:rsidTr="00DF00C4">
        <w:tc>
          <w:tcPr>
            <w:tcW w:w="1887" w:type="dxa"/>
            <w:tcMar>
              <w:top w:w="120" w:type="dxa"/>
              <w:left w:w="120" w:type="dxa"/>
              <w:bottom w:w="120" w:type="dxa"/>
              <w:right w:w="120" w:type="dxa"/>
            </w:tcMar>
          </w:tcPr>
          <w:p w14:paraId="44D1FA6E" w14:textId="77777777" w:rsidR="00B86B76" w:rsidRDefault="00777258" w:rsidP="009533EB">
            <w:pPr>
              <w:spacing w:line="264" w:lineRule="auto"/>
            </w:pPr>
            <w:r>
              <w:rPr>
                <w:b/>
                <w:sz w:val="20"/>
                <w:szCs w:val="20"/>
              </w:rPr>
              <w:t>E) Clear Progression Across and Within Grades with Focused Content</w:t>
            </w:r>
          </w:p>
        </w:tc>
        <w:tc>
          <w:tcPr>
            <w:tcW w:w="3693" w:type="dxa"/>
            <w:tcMar>
              <w:top w:w="120" w:type="dxa"/>
              <w:left w:w="120" w:type="dxa"/>
              <w:bottom w:w="120" w:type="dxa"/>
              <w:right w:w="120" w:type="dxa"/>
            </w:tcMar>
          </w:tcPr>
          <w:p w14:paraId="46812507" w14:textId="77777777" w:rsidR="00B86B76" w:rsidRDefault="00777258" w:rsidP="009533EB">
            <w:pPr>
              <w:pStyle w:val="ListParagraph"/>
              <w:numPr>
                <w:ilvl w:val="0"/>
                <w:numId w:val="7"/>
              </w:numPr>
              <w:spacing w:line="264" w:lineRule="auto"/>
              <w:ind w:left="73" w:hanging="187"/>
            </w:pPr>
            <w:r w:rsidRPr="007D6EB3">
              <w:rPr>
                <w:sz w:val="20"/>
                <w:szCs w:val="20"/>
              </w:rPr>
              <w:t>Content and use of the scientific method gets progressively more advanced from grade to grade.</w:t>
            </w:r>
          </w:p>
          <w:p w14:paraId="637659ED" w14:textId="77777777" w:rsidR="00B86B76" w:rsidRDefault="00777258" w:rsidP="009533EB">
            <w:pPr>
              <w:pStyle w:val="ListParagraph"/>
              <w:numPr>
                <w:ilvl w:val="0"/>
                <w:numId w:val="7"/>
              </w:numPr>
              <w:spacing w:line="264" w:lineRule="auto"/>
              <w:ind w:left="73" w:hanging="187"/>
            </w:pPr>
            <w:r w:rsidRPr="007D6EB3">
              <w:rPr>
                <w:sz w:val="20"/>
                <w:szCs w:val="20"/>
              </w:rPr>
              <w:t>Instructional resources provide details on a broad range of content at each grade level.</w:t>
            </w:r>
          </w:p>
          <w:p w14:paraId="4E64D7E0" w14:textId="77777777" w:rsidR="00B86B76" w:rsidRDefault="00777258" w:rsidP="009533EB">
            <w:pPr>
              <w:pStyle w:val="ListParagraph"/>
              <w:numPr>
                <w:ilvl w:val="0"/>
                <w:numId w:val="7"/>
              </w:numPr>
              <w:spacing w:line="264" w:lineRule="auto"/>
              <w:ind w:left="73" w:hanging="187"/>
            </w:pPr>
            <w:r w:rsidRPr="007D6EB3">
              <w:rPr>
                <w:sz w:val="20"/>
                <w:szCs w:val="20"/>
              </w:rPr>
              <w:t>Information is scientifically accurate.</w:t>
            </w:r>
          </w:p>
        </w:tc>
        <w:tc>
          <w:tcPr>
            <w:tcW w:w="4032" w:type="dxa"/>
            <w:tcMar>
              <w:top w:w="120" w:type="dxa"/>
              <w:left w:w="120" w:type="dxa"/>
              <w:bottom w:w="120" w:type="dxa"/>
              <w:right w:w="120" w:type="dxa"/>
            </w:tcMar>
          </w:tcPr>
          <w:p w14:paraId="0DBA931B" w14:textId="77777777" w:rsidR="00B86B76" w:rsidRDefault="00777258" w:rsidP="009533EB">
            <w:pPr>
              <w:pStyle w:val="ListParagraph"/>
              <w:numPr>
                <w:ilvl w:val="0"/>
                <w:numId w:val="7"/>
              </w:numPr>
              <w:spacing w:line="264" w:lineRule="auto"/>
              <w:ind w:left="90" w:hanging="210"/>
            </w:pPr>
            <w:r w:rsidRPr="007D6EB3">
              <w:rPr>
                <w:sz w:val="20"/>
                <w:szCs w:val="20"/>
              </w:rPr>
              <w:t>There is a clear progression of disciplinary core ideas, practices, and crosscutting concepts within a grade and from grade to grade.</w:t>
            </w:r>
          </w:p>
          <w:p w14:paraId="49AA2768" w14:textId="77777777" w:rsidR="00B86B76" w:rsidRDefault="00777258" w:rsidP="009533EB">
            <w:pPr>
              <w:pStyle w:val="ListParagraph"/>
              <w:numPr>
                <w:ilvl w:val="0"/>
                <w:numId w:val="7"/>
              </w:numPr>
              <w:spacing w:line="264" w:lineRule="auto"/>
              <w:ind w:left="90" w:hanging="210"/>
            </w:pPr>
            <w:r w:rsidRPr="007D6EB3">
              <w:rPr>
                <w:sz w:val="20"/>
                <w:szCs w:val="20"/>
              </w:rPr>
              <w:t>Instructional resources focus on narrow, coherent, and developmentally appropriate sets of content at each grade level, supporting a vertical progression of conceptual understanding.</w:t>
            </w:r>
          </w:p>
          <w:p w14:paraId="1FB6AE41" w14:textId="77777777" w:rsidR="00B86B76" w:rsidRDefault="00777258" w:rsidP="009533EB">
            <w:pPr>
              <w:pStyle w:val="ListParagraph"/>
              <w:numPr>
                <w:ilvl w:val="0"/>
                <w:numId w:val="7"/>
              </w:numPr>
              <w:spacing w:line="264" w:lineRule="auto"/>
              <w:ind w:left="90" w:hanging="210"/>
            </w:pPr>
            <w:r w:rsidRPr="007D6EB3">
              <w:rPr>
                <w:sz w:val="20"/>
                <w:szCs w:val="20"/>
              </w:rPr>
              <w:t>Information is scientifically accurate.</w:t>
            </w:r>
          </w:p>
        </w:tc>
        <w:tc>
          <w:tcPr>
            <w:tcW w:w="5254" w:type="dxa"/>
            <w:tcMar>
              <w:top w:w="120" w:type="dxa"/>
              <w:left w:w="120" w:type="dxa"/>
              <w:bottom w:w="120" w:type="dxa"/>
              <w:right w:w="120" w:type="dxa"/>
            </w:tcMar>
          </w:tcPr>
          <w:p w14:paraId="3E47B58D" w14:textId="77777777" w:rsidR="00B86B76" w:rsidRDefault="00777258" w:rsidP="009533EB">
            <w:pPr>
              <w:spacing w:line="264" w:lineRule="auto"/>
              <w:ind w:left="100"/>
            </w:pPr>
            <w:r>
              <w:rPr>
                <w:sz w:val="20"/>
                <w:szCs w:val="20"/>
              </w:rPr>
              <w:t xml:space="preserve"> </w:t>
            </w:r>
          </w:p>
        </w:tc>
      </w:tr>
      <w:tr w:rsidR="00B86B76" w14:paraId="3FD8507E" w14:textId="77777777" w:rsidTr="00DF00C4">
        <w:tc>
          <w:tcPr>
            <w:tcW w:w="1887" w:type="dxa"/>
            <w:tcMar>
              <w:top w:w="120" w:type="dxa"/>
              <w:left w:w="120" w:type="dxa"/>
              <w:bottom w:w="120" w:type="dxa"/>
              <w:right w:w="120" w:type="dxa"/>
            </w:tcMar>
          </w:tcPr>
          <w:p w14:paraId="62B18DD4" w14:textId="77777777" w:rsidR="00B86B76" w:rsidRDefault="00777258" w:rsidP="009533EB">
            <w:pPr>
              <w:spacing w:line="264" w:lineRule="auto"/>
            </w:pPr>
            <w:r>
              <w:rPr>
                <w:b/>
                <w:sz w:val="20"/>
                <w:szCs w:val="20"/>
              </w:rPr>
              <w:t>F) Teacher Supports</w:t>
            </w:r>
          </w:p>
        </w:tc>
        <w:tc>
          <w:tcPr>
            <w:tcW w:w="3693" w:type="dxa"/>
            <w:tcMar>
              <w:top w:w="120" w:type="dxa"/>
              <w:left w:w="120" w:type="dxa"/>
              <w:bottom w:w="120" w:type="dxa"/>
              <w:right w:w="120" w:type="dxa"/>
            </w:tcMar>
          </w:tcPr>
          <w:p w14:paraId="509AEE2F" w14:textId="77777777" w:rsidR="00B86B76" w:rsidRDefault="00777258" w:rsidP="009533EB">
            <w:pPr>
              <w:pStyle w:val="ListParagraph"/>
              <w:numPr>
                <w:ilvl w:val="0"/>
                <w:numId w:val="7"/>
              </w:numPr>
              <w:spacing w:line="264" w:lineRule="auto"/>
              <w:ind w:left="73" w:hanging="187"/>
            </w:pPr>
            <w:r w:rsidRPr="007D6EB3">
              <w:rPr>
                <w:sz w:val="20"/>
                <w:szCs w:val="20"/>
              </w:rPr>
              <w:t>Instructional resources include guidance on how to teach the lessons and use the resources as a whole.</w:t>
            </w:r>
          </w:p>
          <w:p w14:paraId="62B057B1" w14:textId="77777777" w:rsidR="00B86B76" w:rsidRDefault="00777258" w:rsidP="009533EB">
            <w:pPr>
              <w:pStyle w:val="ListParagraph"/>
              <w:numPr>
                <w:ilvl w:val="0"/>
                <w:numId w:val="7"/>
              </w:numPr>
              <w:spacing w:line="264" w:lineRule="auto"/>
              <w:ind w:left="73" w:hanging="187"/>
            </w:pPr>
            <w:r w:rsidRPr="007D6EB3">
              <w:rPr>
                <w:sz w:val="20"/>
                <w:szCs w:val="20"/>
              </w:rPr>
              <w:t>Specifies instructional resources to be used and provides instructional resources when kit-based.</w:t>
            </w:r>
          </w:p>
          <w:p w14:paraId="2220FA3E" w14:textId="77777777" w:rsidR="00B86B76" w:rsidRDefault="00777258" w:rsidP="009533EB">
            <w:pPr>
              <w:pStyle w:val="ListParagraph"/>
              <w:numPr>
                <w:ilvl w:val="0"/>
                <w:numId w:val="7"/>
              </w:numPr>
              <w:spacing w:line="264" w:lineRule="auto"/>
              <w:ind w:left="73" w:hanging="187"/>
            </w:pPr>
            <w:r w:rsidRPr="007D6EB3">
              <w:rPr>
                <w:sz w:val="20"/>
                <w:szCs w:val="20"/>
              </w:rPr>
              <w:t>Potential safety concerns are listed.</w:t>
            </w:r>
          </w:p>
          <w:p w14:paraId="662CE74D" w14:textId="77777777" w:rsidR="00B86B76" w:rsidRDefault="00777258" w:rsidP="009533EB">
            <w:pPr>
              <w:pStyle w:val="ListParagraph"/>
              <w:numPr>
                <w:ilvl w:val="0"/>
                <w:numId w:val="7"/>
              </w:numPr>
              <w:spacing w:line="264" w:lineRule="auto"/>
              <w:ind w:left="73" w:hanging="187"/>
            </w:pPr>
            <w:r w:rsidRPr="007D6EB3">
              <w:rPr>
                <w:sz w:val="20"/>
                <w:szCs w:val="20"/>
              </w:rPr>
              <w:t xml:space="preserve">Demonstration ideas </w:t>
            </w:r>
            <w:r w:rsidR="009C7967">
              <w:rPr>
                <w:sz w:val="20"/>
                <w:szCs w:val="20"/>
              </w:rPr>
              <w:t xml:space="preserve">are </w:t>
            </w:r>
            <w:r w:rsidRPr="007D6EB3">
              <w:rPr>
                <w:sz w:val="20"/>
                <w:szCs w:val="20"/>
              </w:rPr>
              <w:t>provided</w:t>
            </w:r>
            <w:r w:rsidR="00F21FCD">
              <w:rPr>
                <w:sz w:val="20"/>
                <w:szCs w:val="20"/>
              </w:rPr>
              <w:t>.</w:t>
            </w:r>
          </w:p>
        </w:tc>
        <w:tc>
          <w:tcPr>
            <w:tcW w:w="4032" w:type="dxa"/>
            <w:tcMar>
              <w:top w:w="120" w:type="dxa"/>
              <w:left w:w="120" w:type="dxa"/>
              <w:bottom w:w="120" w:type="dxa"/>
              <w:right w:w="120" w:type="dxa"/>
            </w:tcMar>
          </w:tcPr>
          <w:p w14:paraId="63B25973" w14:textId="77777777" w:rsidR="00B86B76" w:rsidRDefault="00777258" w:rsidP="009533EB">
            <w:pPr>
              <w:pStyle w:val="ListParagraph"/>
              <w:numPr>
                <w:ilvl w:val="0"/>
                <w:numId w:val="7"/>
              </w:numPr>
              <w:spacing w:line="264" w:lineRule="auto"/>
              <w:ind w:left="90" w:hanging="210"/>
            </w:pPr>
            <w:r w:rsidRPr="007D6EB3">
              <w:rPr>
                <w:sz w:val="20"/>
                <w:szCs w:val="20"/>
              </w:rPr>
              <w:t>Embedded professional development provides tailored supports at ES, MS, and HS, such as additional content background information</w:t>
            </w:r>
            <w:r w:rsidR="00F21FCD">
              <w:rPr>
                <w:sz w:val="20"/>
                <w:szCs w:val="20"/>
              </w:rPr>
              <w:t>, learning progressions, coherent storylines,</w:t>
            </w:r>
            <w:r w:rsidRPr="007D6EB3">
              <w:rPr>
                <w:sz w:val="20"/>
                <w:szCs w:val="20"/>
              </w:rPr>
              <w:t xml:space="preserve"> </w:t>
            </w:r>
            <w:r w:rsidR="00F21FCD">
              <w:rPr>
                <w:sz w:val="20"/>
                <w:szCs w:val="20"/>
              </w:rPr>
              <w:t>a</w:t>
            </w:r>
            <w:r w:rsidRPr="007D6EB3">
              <w:rPr>
                <w:sz w:val="20"/>
                <w:szCs w:val="20"/>
              </w:rPr>
              <w:t>nd guidance on conducting th</w:t>
            </w:r>
            <w:r w:rsidR="007D6EB3" w:rsidRPr="007D6EB3">
              <w:rPr>
                <w:sz w:val="20"/>
                <w:szCs w:val="20"/>
              </w:rPr>
              <w:t>ree-dimensional investigations.</w:t>
            </w:r>
          </w:p>
          <w:p w14:paraId="4C1E80DF" w14:textId="77777777" w:rsidR="00B86B76" w:rsidRDefault="00777258" w:rsidP="009533EB">
            <w:pPr>
              <w:pStyle w:val="ListParagraph"/>
              <w:numPr>
                <w:ilvl w:val="0"/>
                <w:numId w:val="7"/>
              </w:numPr>
              <w:spacing w:line="264" w:lineRule="auto"/>
              <w:ind w:left="90" w:hanging="210"/>
            </w:pPr>
            <w:r w:rsidRPr="007D6EB3">
              <w:rPr>
                <w:sz w:val="20"/>
                <w:szCs w:val="20"/>
              </w:rPr>
              <w:t>Supports research-based instructional practice</w:t>
            </w:r>
            <w:r w:rsidR="007D6EB3" w:rsidRPr="007D6EB3">
              <w:rPr>
                <w:sz w:val="20"/>
                <w:szCs w:val="20"/>
              </w:rPr>
              <w:t>.</w:t>
            </w:r>
          </w:p>
          <w:p w14:paraId="4942BAA9" w14:textId="77777777" w:rsidR="00B86B76" w:rsidRDefault="00777258" w:rsidP="009533EB">
            <w:pPr>
              <w:pStyle w:val="ListParagraph"/>
              <w:numPr>
                <w:ilvl w:val="0"/>
                <w:numId w:val="7"/>
              </w:numPr>
              <w:spacing w:line="264" w:lineRule="auto"/>
              <w:ind w:left="90" w:hanging="210"/>
            </w:pPr>
            <w:r w:rsidRPr="007D6EB3">
              <w:rPr>
                <w:sz w:val="20"/>
                <w:szCs w:val="20"/>
              </w:rPr>
              <w:t xml:space="preserve">Student preconceptions are identified with guidance for how to work with them. </w:t>
            </w:r>
          </w:p>
          <w:p w14:paraId="3F0D914E" w14:textId="77777777" w:rsidR="00DF00C4" w:rsidRPr="00DF00C4" w:rsidRDefault="00777258" w:rsidP="00DF00C4">
            <w:pPr>
              <w:pStyle w:val="ListParagraph"/>
              <w:numPr>
                <w:ilvl w:val="0"/>
                <w:numId w:val="7"/>
              </w:numPr>
              <w:spacing w:line="264" w:lineRule="auto"/>
              <w:ind w:left="90" w:hanging="210"/>
            </w:pPr>
            <w:r w:rsidRPr="007D6EB3">
              <w:rPr>
                <w:sz w:val="20"/>
                <w:szCs w:val="20"/>
              </w:rPr>
              <w:t>Specifies materials to be used</w:t>
            </w:r>
            <w:r w:rsidR="007D6EB3" w:rsidRPr="007D6EB3">
              <w:rPr>
                <w:sz w:val="20"/>
                <w:szCs w:val="20"/>
              </w:rPr>
              <w:t xml:space="preserve">; </w:t>
            </w:r>
            <w:r w:rsidRPr="007D6EB3">
              <w:rPr>
                <w:sz w:val="20"/>
                <w:szCs w:val="20"/>
              </w:rPr>
              <w:t xml:space="preserve">provides quality, durable equipment </w:t>
            </w:r>
            <w:r w:rsidR="007D6EB3" w:rsidRPr="007D6EB3">
              <w:rPr>
                <w:sz w:val="20"/>
                <w:szCs w:val="20"/>
              </w:rPr>
              <w:t>if</w:t>
            </w:r>
            <w:r w:rsidRPr="007D6EB3">
              <w:rPr>
                <w:sz w:val="20"/>
                <w:szCs w:val="20"/>
              </w:rPr>
              <w:t xml:space="preserve"> kit-based.</w:t>
            </w:r>
          </w:p>
          <w:p w14:paraId="31D3CCE9" w14:textId="5B8A7106" w:rsidR="00F21FCD" w:rsidRDefault="007D6EB3" w:rsidP="009533EB">
            <w:pPr>
              <w:spacing w:line="264" w:lineRule="auto"/>
            </w:pPr>
            <w:r w:rsidRPr="00DF00C4">
              <w:rPr>
                <w:sz w:val="20"/>
                <w:szCs w:val="20"/>
              </w:rPr>
              <w:t>Potential safety concerns are</w:t>
            </w:r>
            <w:r w:rsidR="00777258" w:rsidRPr="00DF00C4">
              <w:rPr>
                <w:sz w:val="20"/>
                <w:szCs w:val="20"/>
              </w:rPr>
              <w:t xml:space="preserve"> listed and explained.</w:t>
            </w:r>
          </w:p>
        </w:tc>
        <w:tc>
          <w:tcPr>
            <w:tcW w:w="5254" w:type="dxa"/>
            <w:tcMar>
              <w:top w:w="120" w:type="dxa"/>
              <w:left w:w="120" w:type="dxa"/>
              <w:bottom w:w="120" w:type="dxa"/>
              <w:right w:w="120" w:type="dxa"/>
            </w:tcMar>
          </w:tcPr>
          <w:p w14:paraId="2568C849" w14:textId="77777777" w:rsidR="00B86B76" w:rsidRDefault="00B86B76" w:rsidP="009533EB">
            <w:pPr>
              <w:spacing w:line="264" w:lineRule="auto"/>
              <w:ind w:left="100"/>
            </w:pPr>
          </w:p>
        </w:tc>
      </w:tr>
      <w:tr w:rsidR="00B86B76" w14:paraId="72F29B65" w14:textId="77777777" w:rsidTr="00DF00C4">
        <w:tc>
          <w:tcPr>
            <w:tcW w:w="1887" w:type="dxa"/>
            <w:tcMar>
              <w:top w:w="120" w:type="dxa"/>
              <w:left w:w="120" w:type="dxa"/>
              <w:bottom w:w="120" w:type="dxa"/>
              <w:right w:w="120" w:type="dxa"/>
            </w:tcMar>
          </w:tcPr>
          <w:p w14:paraId="6894BF8C" w14:textId="79581238" w:rsidR="00B86B76" w:rsidRDefault="00AF6F8E" w:rsidP="009533EB">
            <w:pPr>
              <w:spacing w:line="264" w:lineRule="auto"/>
              <w:ind w:right="-58"/>
            </w:pPr>
            <w:r>
              <w:rPr>
                <w:b/>
                <w:sz w:val="20"/>
                <w:szCs w:val="20"/>
              </w:rPr>
              <w:lastRenderedPageBreak/>
              <w:t>G) Dialogue and</w:t>
            </w:r>
            <w:r w:rsidR="00777258">
              <w:rPr>
                <w:b/>
                <w:sz w:val="20"/>
                <w:szCs w:val="20"/>
              </w:rPr>
              <w:t xml:space="preserve"> Communication</w:t>
            </w:r>
            <w:r>
              <w:rPr>
                <w:b/>
                <w:sz w:val="20"/>
                <w:szCs w:val="20"/>
              </w:rPr>
              <w:t xml:space="preserve">, </w:t>
            </w:r>
            <w:r w:rsidR="00777258">
              <w:rPr>
                <w:b/>
                <w:sz w:val="20"/>
                <w:szCs w:val="20"/>
              </w:rPr>
              <w:t>Links to CCSS ELA</w:t>
            </w:r>
          </w:p>
        </w:tc>
        <w:tc>
          <w:tcPr>
            <w:tcW w:w="3693" w:type="dxa"/>
            <w:tcMar>
              <w:top w:w="120" w:type="dxa"/>
              <w:left w:w="120" w:type="dxa"/>
              <w:bottom w:w="120" w:type="dxa"/>
              <w:right w:w="120" w:type="dxa"/>
            </w:tcMar>
          </w:tcPr>
          <w:p w14:paraId="2D854C88" w14:textId="77777777" w:rsidR="00B86B76" w:rsidRDefault="00777258" w:rsidP="009533EB">
            <w:pPr>
              <w:pStyle w:val="ListParagraph"/>
              <w:numPr>
                <w:ilvl w:val="0"/>
                <w:numId w:val="7"/>
              </w:numPr>
              <w:spacing w:line="264" w:lineRule="auto"/>
              <w:ind w:left="73" w:hanging="187"/>
            </w:pPr>
            <w:r w:rsidRPr="007D6EB3">
              <w:rPr>
                <w:sz w:val="20"/>
                <w:szCs w:val="20"/>
              </w:rPr>
              <w:t>Instructional resources provide for group work and written lab reports.</w:t>
            </w:r>
          </w:p>
          <w:p w14:paraId="6DD5BBBE" w14:textId="77777777" w:rsidR="00B86B76" w:rsidRDefault="00777258" w:rsidP="009533EB">
            <w:pPr>
              <w:pStyle w:val="ListParagraph"/>
              <w:numPr>
                <w:ilvl w:val="0"/>
                <w:numId w:val="7"/>
              </w:numPr>
              <w:spacing w:line="264" w:lineRule="auto"/>
              <w:ind w:left="73" w:hanging="187"/>
            </w:pPr>
            <w:r w:rsidRPr="007D6EB3">
              <w:rPr>
                <w:sz w:val="20"/>
                <w:szCs w:val="20"/>
              </w:rPr>
              <w:t>Whole-class and individual questions are provided.</w:t>
            </w:r>
          </w:p>
          <w:p w14:paraId="3B906D06" w14:textId="77777777" w:rsidR="00B86B76" w:rsidRDefault="00777258" w:rsidP="009533EB">
            <w:pPr>
              <w:pStyle w:val="ListParagraph"/>
              <w:numPr>
                <w:ilvl w:val="0"/>
                <w:numId w:val="7"/>
              </w:numPr>
              <w:spacing w:line="264" w:lineRule="auto"/>
              <w:ind w:left="73" w:hanging="187"/>
            </w:pPr>
            <w:r w:rsidRPr="007D6EB3">
              <w:rPr>
                <w:sz w:val="20"/>
                <w:szCs w:val="20"/>
              </w:rPr>
              <w:t>Students respond to formative and summative questions that are largely content-based.</w:t>
            </w:r>
          </w:p>
          <w:p w14:paraId="2EB3428B" w14:textId="77777777" w:rsidR="00B86B76" w:rsidRDefault="00777258" w:rsidP="009533EB">
            <w:pPr>
              <w:pStyle w:val="ListParagraph"/>
              <w:numPr>
                <w:ilvl w:val="0"/>
                <w:numId w:val="7"/>
              </w:numPr>
              <w:spacing w:line="264" w:lineRule="auto"/>
              <w:ind w:left="73" w:hanging="187"/>
            </w:pPr>
            <w:r w:rsidRPr="007D6EB3">
              <w:rPr>
                <w:sz w:val="20"/>
                <w:szCs w:val="20"/>
              </w:rPr>
              <w:t>Text presents vocabulary to learn.</w:t>
            </w:r>
          </w:p>
        </w:tc>
        <w:tc>
          <w:tcPr>
            <w:tcW w:w="4032" w:type="dxa"/>
            <w:tcMar>
              <w:top w:w="120" w:type="dxa"/>
              <w:left w:w="120" w:type="dxa"/>
              <w:bottom w:w="120" w:type="dxa"/>
              <w:right w:w="120" w:type="dxa"/>
            </w:tcMar>
          </w:tcPr>
          <w:p w14:paraId="2E0C8D4A" w14:textId="77777777" w:rsidR="00B86B76" w:rsidRDefault="00777258" w:rsidP="009533EB">
            <w:pPr>
              <w:pStyle w:val="ListParagraph"/>
              <w:numPr>
                <w:ilvl w:val="0"/>
                <w:numId w:val="7"/>
              </w:numPr>
              <w:spacing w:line="264" w:lineRule="auto"/>
              <w:ind w:left="90" w:hanging="210"/>
            </w:pPr>
            <w:r w:rsidRPr="007D6EB3">
              <w:rPr>
                <w:sz w:val="20"/>
                <w:szCs w:val="20"/>
              </w:rPr>
              <w:t>Supports for structured whole-class and small group communication and dialogue are part of every lesson and investigation.</w:t>
            </w:r>
          </w:p>
          <w:p w14:paraId="32950B9A" w14:textId="77777777" w:rsidR="00B86B76" w:rsidRDefault="00777258" w:rsidP="009533EB">
            <w:pPr>
              <w:pStyle w:val="ListParagraph"/>
              <w:numPr>
                <w:ilvl w:val="0"/>
                <w:numId w:val="7"/>
              </w:numPr>
              <w:spacing w:line="264" w:lineRule="auto"/>
              <w:ind w:left="90" w:hanging="210"/>
            </w:pPr>
            <w:r w:rsidRPr="007D6EB3">
              <w:rPr>
                <w:sz w:val="20"/>
                <w:szCs w:val="20"/>
              </w:rPr>
              <w:t>Notebooking supports are provided.</w:t>
            </w:r>
          </w:p>
          <w:p w14:paraId="1AEAE3DF" w14:textId="3AC412CF" w:rsidR="00B86B76" w:rsidRDefault="00777258" w:rsidP="009533EB">
            <w:pPr>
              <w:pStyle w:val="ListParagraph"/>
              <w:numPr>
                <w:ilvl w:val="0"/>
                <w:numId w:val="7"/>
              </w:numPr>
              <w:spacing w:line="264" w:lineRule="auto"/>
              <w:ind w:left="90" w:hanging="210"/>
            </w:pPr>
            <w:r w:rsidRPr="007D6EB3">
              <w:rPr>
                <w:sz w:val="20"/>
                <w:szCs w:val="20"/>
              </w:rPr>
              <w:t>Investigations ask students to formally and informally present and defend their claims with evidence, attending to audience and using proper vocabulary.</w:t>
            </w:r>
          </w:p>
          <w:p w14:paraId="40349C15" w14:textId="77777777" w:rsidR="00B86B76" w:rsidRDefault="00777258" w:rsidP="009533EB">
            <w:pPr>
              <w:pStyle w:val="ListParagraph"/>
              <w:numPr>
                <w:ilvl w:val="0"/>
                <w:numId w:val="7"/>
              </w:numPr>
              <w:spacing w:line="264" w:lineRule="auto"/>
              <w:ind w:left="90" w:hanging="210"/>
            </w:pPr>
            <w:r w:rsidRPr="007D6EB3">
              <w:rPr>
                <w:sz w:val="20"/>
                <w:szCs w:val="20"/>
              </w:rPr>
              <w:t>Argumentation is an expectation.</w:t>
            </w:r>
          </w:p>
        </w:tc>
        <w:tc>
          <w:tcPr>
            <w:tcW w:w="5254" w:type="dxa"/>
            <w:tcMar>
              <w:top w:w="120" w:type="dxa"/>
              <w:left w:w="120" w:type="dxa"/>
              <w:bottom w:w="120" w:type="dxa"/>
              <w:right w:w="120" w:type="dxa"/>
            </w:tcMar>
          </w:tcPr>
          <w:p w14:paraId="3D54A2B4" w14:textId="77777777" w:rsidR="00B86B76" w:rsidRDefault="00777258" w:rsidP="009533EB">
            <w:pPr>
              <w:spacing w:line="264" w:lineRule="auto"/>
              <w:ind w:left="100"/>
            </w:pPr>
            <w:r>
              <w:rPr>
                <w:sz w:val="20"/>
                <w:szCs w:val="20"/>
              </w:rPr>
              <w:t xml:space="preserve"> </w:t>
            </w:r>
          </w:p>
        </w:tc>
      </w:tr>
      <w:tr w:rsidR="00B86B76" w14:paraId="32F8DAA6" w14:textId="77777777" w:rsidTr="00DF00C4">
        <w:tc>
          <w:tcPr>
            <w:tcW w:w="1887" w:type="dxa"/>
            <w:tcMar>
              <w:top w:w="120" w:type="dxa"/>
              <w:left w:w="120" w:type="dxa"/>
              <w:bottom w:w="120" w:type="dxa"/>
              <w:right w:w="120" w:type="dxa"/>
            </w:tcMar>
          </w:tcPr>
          <w:p w14:paraId="604060E2" w14:textId="77777777" w:rsidR="00B86B76" w:rsidRDefault="00777258" w:rsidP="009533EB">
            <w:pPr>
              <w:spacing w:line="264" w:lineRule="auto"/>
            </w:pPr>
            <w:r>
              <w:rPr>
                <w:b/>
                <w:sz w:val="20"/>
                <w:szCs w:val="20"/>
              </w:rPr>
              <w:t>H) Links to CCSS Math</w:t>
            </w:r>
          </w:p>
        </w:tc>
        <w:tc>
          <w:tcPr>
            <w:tcW w:w="3693" w:type="dxa"/>
            <w:tcMar>
              <w:top w:w="120" w:type="dxa"/>
              <w:left w:w="120" w:type="dxa"/>
              <w:bottom w:w="120" w:type="dxa"/>
              <w:right w:w="120" w:type="dxa"/>
            </w:tcMar>
          </w:tcPr>
          <w:p w14:paraId="20D1AD39" w14:textId="77777777" w:rsidR="00B86B76" w:rsidRDefault="00777258" w:rsidP="009533EB">
            <w:pPr>
              <w:pStyle w:val="ListParagraph"/>
              <w:numPr>
                <w:ilvl w:val="0"/>
                <w:numId w:val="7"/>
              </w:numPr>
              <w:spacing w:line="264" w:lineRule="auto"/>
              <w:ind w:left="73" w:hanging="187"/>
            </w:pPr>
            <w:r w:rsidRPr="007D6EB3">
              <w:rPr>
                <w:sz w:val="20"/>
                <w:szCs w:val="20"/>
              </w:rPr>
              <w:t>Students use formulas and make calculations.</w:t>
            </w:r>
          </w:p>
          <w:p w14:paraId="26EF257F" w14:textId="77777777" w:rsidR="00B86B76" w:rsidRDefault="00777258" w:rsidP="009533EB">
            <w:pPr>
              <w:pStyle w:val="ListParagraph"/>
              <w:numPr>
                <w:ilvl w:val="0"/>
                <w:numId w:val="7"/>
              </w:numPr>
              <w:spacing w:line="264" w:lineRule="auto"/>
              <w:ind w:left="73" w:hanging="187"/>
            </w:pPr>
            <w:r w:rsidRPr="007D6EB3">
              <w:rPr>
                <w:sz w:val="20"/>
                <w:szCs w:val="20"/>
              </w:rPr>
              <w:t>Students graph their data and make sense of various displays of data.</w:t>
            </w:r>
          </w:p>
        </w:tc>
        <w:tc>
          <w:tcPr>
            <w:tcW w:w="4032" w:type="dxa"/>
            <w:tcMar>
              <w:top w:w="120" w:type="dxa"/>
              <w:left w:w="120" w:type="dxa"/>
              <w:bottom w:w="120" w:type="dxa"/>
              <w:right w:w="120" w:type="dxa"/>
            </w:tcMar>
          </w:tcPr>
          <w:p w14:paraId="3F7E3F0C" w14:textId="77777777" w:rsidR="00B86B76" w:rsidRDefault="00777258" w:rsidP="009533EB">
            <w:pPr>
              <w:pStyle w:val="ListParagraph"/>
              <w:numPr>
                <w:ilvl w:val="0"/>
                <w:numId w:val="7"/>
              </w:numPr>
              <w:spacing w:line="264" w:lineRule="auto"/>
              <w:ind w:left="90" w:hanging="210"/>
            </w:pPr>
            <w:r w:rsidRPr="007D6EB3">
              <w:rPr>
                <w:sz w:val="20"/>
                <w:szCs w:val="20"/>
              </w:rPr>
              <w:t>Students create and evaluate mathematical models in their explanations and understanding of scientific phenomena.</w:t>
            </w:r>
          </w:p>
          <w:p w14:paraId="694574E4" w14:textId="77777777" w:rsidR="00B86B76" w:rsidRDefault="00777258" w:rsidP="009533EB">
            <w:pPr>
              <w:pStyle w:val="ListParagraph"/>
              <w:numPr>
                <w:ilvl w:val="0"/>
                <w:numId w:val="7"/>
              </w:numPr>
              <w:spacing w:line="264" w:lineRule="auto"/>
              <w:ind w:left="90" w:hanging="210"/>
            </w:pPr>
            <w:r w:rsidRPr="007D6EB3">
              <w:rPr>
                <w:sz w:val="20"/>
                <w:szCs w:val="20"/>
              </w:rPr>
              <w:t>Instructional resources focus on a conceptual understanding of simulations and models, allowing for students to manipulate, evaluate</w:t>
            </w:r>
            <w:r w:rsidR="00F21FCD">
              <w:rPr>
                <w:sz w:val="20"/>
                <w:szCs w:val="20"/>
              </w:rPr>
              <w:t>,</w:t>
            </w:r>
            <w:r w:rsidRPr="007D6EB3">
              <w:rPr>
                <w:sz w:val="20"/>
                <w:szCs w:val="20"/>
              </w:rPr>
              <w:t xml:space="preserve"> and create such models through computational thinking.</w:t>
            </w:r>
          </w:p>
          <w:p w14:paraId="28A23E40" w14:textId="77777777" w:rsidR="00B86B76" w:rsidRDefault="00777258" w:rsidP="009533EB">
            <w:pPr>
              <w:pStyle w:val="ListParagraph"/>
              <w:numPr>
                <w:ilvl w:val="0"/>
                <w:numId w:val="7"/>
              </w:numPr>
              <w:spacing w:line="264" w:lineRule="auto"/>
              <w:ind w:left="90" w:hanging="210"/>
            </w:pPr>
            <w:r w:rsidRPr="007D6EB3">
              <w:rPr>
                <w:sz w:val="20"/>
                <w:szCs w:val="20"/>
              </w:rPr>
              <w:t xml:space="preserve">Students create, interpret, </w:t>
            </w:r>
            <w:r w:rsidR="00F21FCD">
              <w:rPr>
                <w:sz w:val="20"/>
                <w:szCs w:val="20"/>
              </w:rPr>
              <w:t xml:space="preserve">use, </w:t>
            </w:r>
            <w:r w:rsidRPr="007D6EB3">
              <w:rPr>
                <w:sz w:val="20"/>
                <w:szCs w:val="20"/>
              </w:rPr>
              <w:t xml:space="preserve">and evaluate graphical displays of data, ensuring accurate </w:t>
            </w:r>
            <w:r w:rsidR="00F21FCD">
              <w:rPr>
                <w:sz w:val="20"/>
                <w:szCs w:val="20"/>
              </w:rPr>
              <w:t>explanations</w:t>
            </w:r>
            <w:r w:rsidRPr="007D6EB3">
              <w:rPr>
                <w:sz w:val="20"/>
                <w:szCs w:val="20"/>
              </w:rPr>
              <w:t>.</w:t>
            </w:r>
          </w:p>
        </w:tc>
        <w:tc>
          <w:tcPr>
            <w:tcW w:w="5254" w:type="dxa"/>
            <w:tcMar>
              <w:top w:w="120" w:type="dxa"/>
              <w:left w:w="120" w:type="dxa"/>
              <w:bottom w:w="120" w:type="dxa"/>
              <w:right w:w="120" w:type="dxa"/>
            </w:tcMar>
          </w:tcPr>
          <w:p w14:paraId="733AD48B" w14:textId="77777777" w:rsidR="00B86B76" w:rsidRDefault="00777258" w:rsidP="009533EB">
            <w:pPr>
              <w:spacing w:line="264" w:lineRule="auto"/>
              <w:ind w:left="100"/>
            </w:pPr>
            <w:r>
              <w:rPr>
                <w:sz w:val="20"/>
                <w:szCs w:val="20"/>
              </w:rPr>
              <w:t xml:space="preserve"> </w:t>
            </w:r>
          </w:p>
        </w:tc>
      </w:tr>
      <w:tr w:rsidR="00B86B76" w14:paraId="792449BE" w14:textId="77777777" w:rsidTr="00DF00C4">
        <w:tc>
          <w:tcPr>
            <w:tcW w:w="1887" w:type="dxa"/>
            <w:tcMar>
              <w:top w:w="120" w:type="dxa"/>
              <w:left w:w="120" w:type="dxa"/>
              <w:bottom w:w="120" w:type="dxa"/>
              <w:right w:w="120" w:type="dxa"/>
            </w:tcMar>
          </w:tcPr>
          <w:p w14:paraId="0FE8D96A" w14:textId="77777777" w:rsidR="00B86B76" w:rsidRDefault="00777258" w:rsidP="009533EB">
            <w:pPr>
              <w:spacing w:line="264" w:lineRule="auto"/>
            </w:pPr>
            <w:r>
              <w:rPr>
                <w:b/>
                <w:sz w:val="20"/>
                <w:szCs w:val="20"/>
              </w:rPr>
              <w:t>I) Engineering</w:t>
            </w:r>
          </w:p>
          <w:p w14:paraId="72E97971" w14:textId="42A831A8" w:rsidR="00B86B76" w:rsidRDefault="00777258" w:rsidP="009533EB">
            <w:pPr>
              <w:spacing w:line="264" w:lineRule="auto"/>
            </w:pPr>
            <w:r>
              <w:rPr>
                <w:sz w:val="20"/>
                <w:szCs w:val="20"/>
              </w:rPr>
              <w:t xml:space="preserve"> </w:t>
            </w:r>
          </w:p>
        </w:tc>
        <w:tc>
          <w:tcPr>
            <w:tcW w:w="3693" w:type="dxa"/>
            <w:tcMar>
              <w:top w:w="120" w:type="dxa"/>
              <w:left w:w="120" w:type="dxa"/>
              <w:bottom w:w="120" w:type="dxa"/>
              <w:right w:w="120" w:type="dxa"/>
            </w:tcMar>
          </w:tcPr>
          <w:p w14:paraId="01E4DE43" w14:textId="77777777" w:rsidR="00B86B76" w:rsidRDefault="00777258" w:rsidP="009533EB">
            <w:pPr>
              <w:pStyle w:val="ListParagraph"/>
              <w:numPr>
                <w:ilvl w:val="0"/>
                <w:numId w:val="7"/>
              </w:numPr>
              <w:spacing w:line="264" w:lineRule="auto"/>
              <w:ind w:left="73" w:hanging="187"/>
            </w:pPr>
            <w:r w:rsidRPr="007D6EB3">
              <w:rPr>
                <w:sz w:val="20"/>
                <w:szCs w:val="20"/>
              </w:rPr>
              <w:t>Instruc</w:t>
            </w:r>
            <w:r w:rsidR="00F21FCD">
              <w:rPr>
                <w:sz w:val="20"/>
                <w:szCs w:val="20"/>
              </w:rPr>
              <w:t>tional resources provide some</w:t>
            </w:r>
            <w:r w:rsidRPr="007D6EB3">
              <w:rPr>
                <w:sz w:val="20"/>
                <w:szCs w:val="20"/>
              </w:rPr>
              <w:t xml:space="preserve"> examples of engineering as applications of science knowledge.</w:t>
            </w:r>
          </w:p>
        </w:tc>
        <w:tc>
          <w:tcPr>
            <w:tcW w:w="4032" w:type="dxa"/>
            <w:tcMar>
              <w:top w:w="120" w:type="dxa"/>
              <w:left w:w="120" w:type="dxa"/>
              <w:bottom w:w="120" w:type="dxa"/>
              <w:right w:w="120" w:type="dxa"/>
            </w:tcMar>
          </w:tcPr>
          <w:p w14:paraId="442F6DB5" w14:textId="3970FFDE" w:rsidR="00B86B76" w:rsidRDefault="00777258" w:rsidP="009533EB">
            <w:pPr>
              <w:pStyle w:val="ListParagraph"/>
              <w:numPr>
                <w:ilvl w:val="0"/>
                <w:numId w:val="7"/>
              </w:numPr>
              <w:spacing w:line="264" w:lineRule="auto"/>
              <w:ind w:left="90" w:hanging="210"/>
            </w:pPr>
            <w:r w:rsidRPr="007D6EB3">
              <w:rPr>
                <w:sz w:val="20"/>
                <w:szCs w:val="20"/>
              </w:rPr>
              <w:t>Students engage in engineer</w:t>
            </w:r>
            <w:r w:rsidR="00746377">
              <w:rPr>
                <w:sz w:val="20"/>
                <w:szCs w:val="20"/>
              </w:rPr>
              <w:t>ing design (defining problems with</w:t>
            </w:r>
            <w:r w:rsidRPr="007D6EB3">
              <w:rPr>
                <w:sz w:val="20"/>
                <w:szCs w:val="20"/>
              </w:rPr>
              <w:t xml:space="preserve"> criteria and constraints, designing and testing solutions, etc.) to solve meaningful problems.</w:t>
            </w:r>
          </w:p>
          <w:p w14:paraId="6A908987" w14:textId="77777777" w:rsidR="00B86B76" w:rsidRDefault="00777258" w:rsidP="009533EB">
            <w:pPr>
              <w:pStyle w:val="ListParagraph"/>
              <w:numPr>
                <w:ilvl w:val="0"/>
                <w:numId w:val="7"/>
              </w:numPr>
              <w:spacing w:line="264" w:lineRule="auto"/>
              <w:ind w:left="90" w:hanging="210"/>
            </w:pPr>
            <w:r w:rsidRPr="007D6EB3">
              <w:rPr>
                <w:sz w:val="20"/>
                <w:szCs w:val="20"/>
              </w:rPr>
              <w:t>Engineering work extends and deepens student understanding of science content and practice</w:t>
            </w:r>
            <w:r w:rsidR="00076DFA">
              <w:rPr>
                <w:sz w:val="20"/>
                <w:szCs w:val="20"/>
              </w:rPr>
              <w:t>, and students see how science and engineering function together</w:t>
            </w:r>
            <w:r w:rsidRPr="007D6EB3">
              <w:rPr>
                <w:sz w:val="20"/>
                <w:szCs w:val="20"/>
              </w:rPr>
              <w:t>.</w:t>
            </w:r>
            <w:r w:rsidR="00076DFA">
              <w:rPr>
                <w:sz w:val="20"/>
                <w:szCs w:val="20"/>
              </w:rPr>
              <w:t xml:space="preserve"> </w:t>
            </w:r>
          </w:p>
        </w:tc>
        <w:tc>
          <w:tcPr>
            <w:tcW w:w="5254" w:type="dxa"/>
            <w:tcMar>
              <w:top w:w="120" w:type="dxa"/>
              <w:left w:w="120" w:type="dxa"/>
              <w:bottom w:w="120" w:type="dxa"/>
              <w:right w:w="120" w:type="dxa"/>
            </w:tcMar>
          </w:tcPr>
          <w:p w14:paraId="45F8E98B" w14:textId="77777777" w:rsidR="00B86B76" w:rsidRDefault="00777258" w:rsidP="009533EB">
            <w:pPr>
              <w:spacing w:line="264" w:lineRule="auto"/>
              <w:ind w:left="100"/>
            </w:pPr>
            <w:r>
              <w:rPr>
                <w:sz w:val="20"/>
                <w:szCs w:val="20"/>
              </w:rPr>
              <w:t xml:space="preserve"> </w:t>
            </w:r>
          </w:p>
        </w:tc>
      </w:tr>
      <w:tr w:rsidR="00B86B76" w14:paraId="6771EA0B" w14:textId="77777777" w:rsidTr="00DF00C4">
        <w:tc>
          <w:tcPr>
            <w:tcW w:w="1887" w:type="dxa"/>
            <w:tcMar>
              <w:top w:w="120" w:type="dxa"/>
              <w:left w:w="120" w:type="dxa"/>
              <w:bottom w:w="120" w:type="dxa"/>
              <w:right w:w="120" w:type="dxa"/>
            </w:tcMar>
          </w:tcPr>
          <w:p w14:paraId="002DEC79" w14:textId="77777777" w:rsidR="00B86B76" w:rsidRDefault="00777258" w:rsidP="009533EB">
            <w:pPr>
              <w:spacing w:line="264" w:lineRule="auto"/>
            </w:pPr>
            <w:r>
              <w:rPr>
                <w:b/>
                <w:sz w:val="20"/>
                <w:szCs w:val="20"/>
              </w:rPr>
              <w:t>J) Nature of Science and Diversity of Perspective</w:t>
            </w:r>
          </w:p>
        </w:tc>
        <w:tc>
          <w:tcPr>
            <w:tcW w:w="3693" w:type="dxa"/>
            <w:tcMar>
              <w:top w:w="120" w:type="dxa"/>
              <w:left w:w="120" w:type="dxa"/>
              <w:bottom w:w="120" w:type="dxa"/>
              <w:right w:w="120" w:type="dxa"/>
            </w:tcMar>
          </w:tcPr>
          <w:p w14:paraId="7CD5878A" w14:textId="2BE697FA" w:rsidR="00B86B76" w:rsidRDefault="00F21FCD" w:rsidP="009533EB">
            <w:pPr>
              <w:pStyle w:val="ListParagraph"/>
              <w:numPr>
                <w:ilvl w:val="0"/>
                <w:numId w:val="7"/>
              </w:numPr>
              <w:spacing w:line="264" w:lineRule="auto"/>
              <w:ind w:left="73" w:hanging="187"/>
            </w:pPr>
            <w:r>
              <w:rPr>
                <w:sz w:val="20"/>
                <w:szCs w:val="20"/>
              </w:rPr>
              <w:t xml:space="preserve">Students only </w:t>
            </w:r>
            <w:r w:rsidR="00777258" w:rsidRPr="007D6EB3">
              <w:rPr>
                <w:sz w:val="20"/>
                <w:szCs w:val="20"/>
              </w:rPr>
              <w:t xml:space="preserve">learn about the nature of science (how science is </w:t>
            </w:r>
            <w:r w:rsidR="0096592B">
              <w:rPr>
                <w:sz w:val="20"/>
                <w:szCs w:val="20"/>
              </w:rPr>
              <w:t>practiced</w:t>
            </w:r>
            <w:r w:rsidR="00777258" w:rsidRPr="007D6EB3">
              <w:rPr>
                <w:sz w:val="20"/>
                <w:szCs w:val="20"/>
              </w:rPr>
              <w:t xml:space="preserve"> and </w:t>
            </w:r>
            <w:r w:rsidR="0096592B">
              <w:rPr>
                <w:sz w:val="20"/>
                <w:szCs w:val="20"/>
              </w:rPr>
              <w:t>discussed</w:t>
            </w:r>
            <w:r w:rsidR="00777258" w:rsidRPr="007D6EB3">
              <w:rPr>
                <w:sz w:val="20"/>
                <w:szCs w:val="20"/>
              </w:rPr>
              <w:t>) in one chapter.</w:t>
            </w:r>
          </w:p>
          <w:p w14:paraId="26BDB212" w14:textId="77777777" w:rsidR="00B86B76" w:rsidRDefault="00777258" w:rsidP="009533EB">
            <w:pPr>
              <w:pStyle w:val="ListParagraph"/>
              <w:numPr>
                <w:ilvl w:val="0"/>
                <w:numId w:val="7"/>
              </w:numPr>
              <w:spacing w:line="264" w:lineRule="auto"/>
              <w:ind w:left="73" w:hanging="187"/>
            </w:pPr>
            <w:r w:rsidRPr="007D6EB3">
              <w:rPr>
                <w:sz w:val="20"/>
                <w:szCs w:val="20"/>
              </w:rPr>
              <w:lastRenderedPageBreak/>
              <w:t>Students learn about the work of significant scientists from history.</w:t>
            </w:r>
          </w:p>
        </w:tc>
        <w:tc>
          <w:tcPr>
            <w:tcW w:w="4032" w:type="dxa"/>
            <w:tcMar>
              <w:top w:w="120" w:type="dxa"/>
              <w:left w:w="120" w:type="dxa"/>
              <w:bottom w:w="120" w:type="dxa"/>
              <w:right w:w="120" w:type="dxa"/>
            </w:tcMar>
          </w:tcPr>
          <w:p w14:paraId="566524D8" w14:textId="77777777" w:rsidR="00B86B76" w:rsidRDefault="00777258" w:rsidP="009533EB">
            <w:pPr>
              <w:pStyle w:val="ListParagraph"/>
              <w:numPr>
                <w:ilvl w:val="0"/>
                <w:numId w:val="7"/>
              </w:numPr>
              <w:spacing w:line="264" w:lineRule="auto"/>
              <w:ind w:left="90" w:hanging="210"/>
            </w:pPr>
            <w:r w:rsidRPr="007D6EB3">
              <w:rPr>
                <w:sz w:val="20"/>
                <w:szCs w:val="20"/>
              </w:rPr>
              <w:lastRenderedPageBreak/>
              <w:t>The nature of science is embedded throughout student learning from a current and historical context.</w:t>
            </w:r>
          </w:p>
          <w:p w14:paraId="0143572D" w14:textId="77777777" w:rsidR="00B86B76" w:rsidRDefault="00777258" w:rsidP="009533EB">
            <w:pPr>
              <w:pStyle w:val="ListParagraph"/>
              <w:numPr>
                <w:ilvl w:val="0"/>
                <w:numId w:val="7"/>
              </w:numPr>
              <w:spacing w:line="264" w:lineRule="auto"/>
              <w:ind w:left="90" w:hanging="210"/>
            </w:pPr>
            <w:r w:rsidRPr="007D6EB3">
              <w:rPr>
                <w:sz w:val="20"/>
                <w:szCs w:val="20"/>
              </w:rPr>
              <w:lastRenderedPageBreak/>
              <w:t>Instructional resources connect students to the content and practice of actual scientists and engineers, including current and past work by a diverse group of scientists and engineers. Students see people like themselves.</w:t>
            </w:r>
          </w:p>
          <w:p w14:paraId="0F74119F" w14:textId="77777777" w:rsidR="00B86B76" w:rsidRDefault="00777258" w:rsidP="009533EB">
            <w:pPr>
              <w:pStyle w:val="ListParagraph"/>
              <w:numPr>
                <w:ilvl w:val="0"/>
                <w:numId w:val="7"/>
              </w:numPr>
              <w:spacing w:line="264" w:lineRule="auto"/>
              <w:ind w:left="90" w:hanging="210"/>
            </w:pPr>
            <w:r w:rsidRPr="007D6EB3">
              <w:rPr>
                <w:sz w:val="20"/>
                <w:szCs w:val="20"/>
              </w:rPr>
              <w:t>Stu</w:t>
            </w:r>
            <w:r w:rsidR="00076DFA">
              <w:rPr>
                <w:sz w:val="20"/>
                <w:szCs w:val="20"/>
              </w:rPr>
              <w:t>dents are given real-</w:t>
            </w:r>
            <w:r w:rsidRPr="007D6EB3">
              <w:rPr>
                <w:sz w:val="20"/>
                <w:szCs w:val="20"/>
              </w:rPr>
              <w:t>world opportunities to work like scientists and engineers, emphasizing that STEM fields require perseverance and a growth mindset.</w:t>
            </w:r>
          </w:p>
        </w:tc>
        <w:tc>
          <w:tcPr>
            <w:tcW w:w="5254" w:type="dxa"/>
            <w:tcMar>
              <w:top w:w="120" w:type="dxa"/>
              <w:left w:w="120" w:type="dxa"/>
              <w:bottom w:w="120" w:type="dxa"/>
              <w:right w:w="120" w:type="dxa"/>
            </w:tcMar>
          </w:tcPr>
          <w:p w14:paraId="72D4C40C" w14:textId="77777777" w:rsidR="00B86B76" w:rsidRDefault="00777258" w:rsidP="009533EB">
            <w:pPr>
              <w:spacing w:line="264" w:lineRule="auto"/>
              <w:ind w:left="100"/>
            </w:pPr>
            <w:r>
              <w:rPr>
                <w:sz w:val="20"/>
                <w:szCs w:val="20"/>
              </w:rPr>
              <w:lastRenderedPageBreak/>
              <w:t xml:space="preserve"> </w:t>
            </w:r>
          </w:p>
        </w:tc>
      </w:tr>
      <w:tr w:rsidR="00B86B76" w14:paraId="0DF76325" w14:textId="77777777" w:rsidTr="00DF00C4">
        <w:tc>
          <w:tcPr>
            <w:tcW w:w="1887" w:type="dxa"/>
            <w:tcMar>
              <w:top w:w="120" w:type="dxa"/>
              <w:left w:w="120" w:type="dxa"/>
              <w:bottom w:w="120" w:type="dxa"/>
              <w:right w:w="120" w:type="dxa"/>
            </w:tcMar>
          </w:tcPr>
          <w:p w14:paraId="182C9CF6" w14:textId="77777777" w:rsidR="00B86B76" w:rsidRDefault="00777258" w:rsidP="009533EB">
            <w:pPr>
              <w:spacing w:line="264" w:lineRule="auto"/>
              <w:ind w:right="-141"/>
            </w:pPr>
            <w:r>
              <w:rPr>
                <w:b/>
                <w:sz w:val="20"/>
                <w:szCs w:val="20"/>
              </w:rPr>
              <w:t>K) Differentiation: Meet Needs of All Learners</w:t>
            </w:r>
          </w:p>
        </w:tc>
        <w:tc>
          <w:tcPr>
            <w:tcW w:w="3693" w:type="dxa"/>
            <w:tcMar>
              <w:top w:w="120" w:type="dxa"/>
              <w:left w:w="120" w:type="dxa"/>
              <w:bottom w:w="120" w:type="dxa"/>
              <w:right w:w="120" w:type="dxa"/>
            </w:tcMar>
          </w:tcPr>
          <w:p w14:paraId="028E519A" w14:textId="77777777" w:rsidR="00B86B76" w:rsidRPr="00076DFA" w:rsidRDefault="00777258" w:rsidP="009533EB">
            <w:pPr>
              <w:pStyle w:val="ListParagraph"/>
              <w:numPr>
                <w:ilvl w:val="0"/>
                <w:numId w:val="7"/>
              </w:numPr>
              <w:spacing w:line="264" w:lineRule="auto"/>
              <w:ind w:left="73" w:hanging="187"/>
            </w:pPr>
            <w:r w:rsidRPr="007D6EB3">
              <w:rPr>
                <w:sz w:val="20"/>
                <w:szCs w:val="20"/>
              </w:rPr>
              <w:t>Instructional resources provide some ideas to differentiate learning processes, required products, and/or content; examples might include an easier version of an assessment or less complicated project options.</w:t>
            </w:r>
            <w:r w:rsidR="00076DFA">
              <w:rPr>
                <w:sz w:val="20"/>
                <w:szCs w:val="20"/>
              </w:rPr>
              <w:t xml:space="preserve"> </w:t>
            </w:r>
          </w:p>
          <w:p w14:paraId="28DD3852" w14:textId="77777777" w:rsidR="00076DFA" w:rsidRDefault="00076DFA" w:rsidP="009533EB">
            <w:pPr>
              <w:pStyle w:val="ListParagraph"/>
              <w:numPr>
                <w:ilvl w:val="0"/>
                <w:numId w:val="7"/>
              </w:numPr>
              <w:spacing w:line="264" w:lineRule="auto"/>
              <w:ind w:left="73" w:hanging="187"/>
            </w:pPr>
            <w:r>
              <w:rPr>
                <w:sz w:val="20"/>
                <w:szCs w:val="20"/>
              </w:rPr>
              <w:t>Writing is the primary response mode.</w:t>
            </w:r>
          </w:p>
          <w:p w14:paraId="49C65E2F" w14:textId="77777777" w:rsidR="00B86B76" w:rsidRDefault="00777258" w:rsidP="009533EB">
            <w:pPr>
              <w:pStyle w:val="ListParagraph"/>
              <w:numPr>
                <w:ilvl w:val="0"/>
                <w:numId w:val="7"/>
              </w:numPr>
              <w:spacing w:line="264" w:lineRule="auto"/>
              <w:ind w:left="73" w:hanging="187"/>
            </w:pPr>
            <w:r w:rsidRPr="007D6EB3">
              <w:rPr>
                <w:sz w:val="20"/>
                <w:szCs w:val="20"/>
              </w:rPr>
              <w:t>Resources are provided in Spanish or other languages as needed.</w:t>
            </w:r>
          </w:p>
          <w:p w14:paraId="5A180AFD" w14:textId="77777777" w:rsidR="00B86B76" w:rsidRDefault="00777258" w:rsidP="009533EB">
            <w:pPr>
              <w:pStyle w:val="ListParagraph"/>
              <w:numPr>
                <w:ilvl w:val="0"/>
                <w:numId w:val="7"/>
              </w:numPr>
              <w:spacing w:line="264" w:lineRule="auto"/>
              <w:ind w:left="73" w:hanging="187"/>
            </w:pPr>
            <w:r w:rsidRPr="007D6EB3">
              <w:rPr>
                <w:sz w:val="20"/>
                <w:szCs w:val="20"/>
              </w:rPr>
              <w:t>Concepts learned and lab activities are largely presented in one way with one pathway through them.</w:t>
            </w:r>
          </w:p>
        </w:tc>
        <w:tc>
          <w:tcPr>
            <w:tcW w:w="4032" w:type="dxa"/>
            <w:tcMar>
              <w:top w:w="120" w:type="dxa"/>
              <w:left w:w="120" w:type="dxa"/>
              <w:bottom w:w="120" w:type="dxa"/>
              <w:right w:w="120" w:type="dxa"/>
            </w:tcMar>
          </w:tcPr>
          <w:p w14:paraId="676A648C" w14:textId="77777777" w:rsidR="00B86B76" w:rsidRDefault="00777258" w:rsidP="009533EB">
            <w:pPr>
              <w:pStyle w:val="ListParagraph"/>
              <w:numPr>
                <w:ilvl w:val="0"/>
                <w:numId w:val="7"/>
              </w:numPr>
              <w:spacing w:line="264" w:lineRule="auto"/>
              <w:ind w:left="90" w:hanging="210"/>
            </w:pPr>
            <w:r w:rsidRPr="007D6EB3">
              <w:rPr>
                <w:sz w:val="20"/>
                <w:szCs w:val="20"/>
              </w:rPr>
              <w:t xml:space="preserve">Instructional resources include specific strategies for engaging and supporting </w:t>
            </w:r>
            <w:r w:rsidRPr="007D6EB3">
              <w:rPr>
                <w:i/>
                <w:sz w:val="20"/>
                <w:szCs w:val="20"/>
              </w:rPr>
              <w:t xml:space="preserve">all </w:t>
            </w:r>
            <w:r w:rsidRPr="007D6EB3">
              <w:rPr>
                <w:sz w:val="20"/>
                <w:szCs w:val="20"/>
              </w:rPr>
              <w:t>students.</w:t>
            </w:r>
          </w:p>
          <w:p w14:paraId="77A04A7D" w14:textId="77777777" w:rsidR="00B86B76" w:rsidRDefault="00777258" w:rsidP="009533EB">
            <w:pPr>
              <w:pStyle w:val="ListParagraph"/>
              <w:numPr>
                <w:ilvl w:val="0"/>
                <w:numId w:val="7"/>
              </w:numPr>
              <w:spacing w:line="264" w:lineRule="auto"/>
              <w:ind w:left="90" w:hanging="210"/>
            </w:pPr>
            <w:r w:rsidRPr="007D6EB3">
              <w:rPr>
                <w:sz w:val="20"/>
                <w:szCs w:val="20"/>
              </w:rPr>
              <w:t>Students consistently have multiple pathways</w:t>
            </w:r>
            <w:r w:rsidR="00F21FCD">
              <w:rPr>
                <w:sz w:val="20"/>
                <w:szCs w:val="20"/>
              </w:rPr>
              <w:t>/modalities</w:t>
            </w:r>
            <w:r w:rsidRPr="007D6EB3">
              <w:rPr>
                <w:sz w:val="20"/>
                <w:szCs w:val="20"/>
              </w:rPr>
              <w:t xml:space="preserve"> for showing their understanding of concepts, and have choices in learning that allow them to connect to meaningful aspects of their culture and community.</w:t>
            </w:r>
          </w:p>
          <w:p w14:paraId="5B56925F" w14:textId="77777777" w:rsidR="00B86B76" w:rsidRDefault="00777258" w:rsidP="009533EB">
            <w:pPr>
              <w:pStyle w:val="ListParagraph"/>
              <w:numPr>
                <w:ilvl w:val="0"/>
                <w:numId w:val="7"/>
              </w:numPr>
              <w:spacing w:line="264" w:lineRule="auto"/>
              <w:ind w:left="90" w:hanging="210"/>
            </w:pPr>
            <w:r w:rsidRPr="007D6EB3">
              <w:rPr>
                <w:sz w:val="20"/>
                <w:szCs w:val="20"/>
              </w:rPr>
              <w:t>Instructional resources emphasize high standards for learning and the products that represent learning.</w:t>
            </w:r>
          </w:p>
          <w:p w14:paraId="233A352F" w14:textId="77777777" w:rsidR="00B86B76" w:rsidRDefault="00777258" w:rsidP="009533EB">
            <w:pPr>
              <w:pStyle w:val="ListParagraph"/>
              <w:numPr>
                <w:ilvl w:val="0"/>
                <w:numId w:val="7"/>
              </w:numPr>
              <w:spacing w:line="264" w:lineRule="auto"/>
              <w:ind w:left="90" w:hanging="210"/>
            </w:pPr>
            <w:r w:rsidRPr="007D6EB3">
              <w:rPr>
                <w:sz w:val="20"/>
                <w:szCs w:val="20"/>
              </w:rPr>
              <w:t>Connecting to and supporting diverse interests and learning needs are infused throughout, including other languages and reading levels.</w:t>
            </w:r>
          </w:p>
        </w:tc>
        <w:tc>
          <w:tcPr>
            <w:tcW w:w="5254" w:type="dxa"/>
            <w:tcMar>
              <w:top w:w="120" w:type="dxa"/>
              <w:left w:w="120" w:type="dxa"/>
              <w:bottom w:w="120" w:type="dxa"/>
              <w:right w:w="120" w:type="dxa"/>
            </w:tcMar>
          </w:tcPr>
          <w:p w14:paraId="0B170A6B" w14:textId="77777777" w:rsidR="00B86B76" w:rsidRDefault="00777258" w:rsidP="009533EB">
            <w:pPr>
              <w:spacing w:line="264" w:lineRule="auto"/>
              <w:ind w:left="100"/>
            </w:pPr>
            <w:r>
              <w:rPr>
                <w:sz w:val="20"/>
                <w:szCs w:val="20"/>
              </w:rPr>
              <w:t xml:space="preserve"> </w:t>
            </w:r>
          </w:p>
        </w:tc>
      </w:tr>
      <w:tr w:rsidR="00B86B76" w14:paraId="1962A576" w14:textId="77777777" w:rsidTr="00DF00C4">
        <w:tc>
          <w:tcPr>
            <w:tcW w:w="1887" w:type="dxa"/>
            <w:tcMar>
              <w:top w:w="120" w:type="dxa"/>
              <w:left w:w="120" w:type="dxa"/>
              <w:bottom w:w="120" w:type="dxa"/>
              <w:right w:w="120" w:type="dxa"/>
            </w:tcMar>
          </w:tcPr>
          <w:p w14:paraId="66A345BA" w14:textId="77777777" w:rsidR="00B86B76" w:rsidRDefault="00777258" w:rsidP="009533EB">
            <w:pPr>
              <w:spacing w:line="264" w:lineRule="auto"/>
            </w:pPr>
            <w:r>
              <w:rPr>
                <w:b/>
                <w:sz w:val="20"/>
                <w:szCs w:val="20"/>
              </w:rPr>
              <w:t xml:space="preserve">L) </w:t>
            </w:r>
            <w:r w:rsidR="007D6EB3">
              <w:rPr>
                <w:b/>
                <w:sz w:val="20"/>
                <w:szCs w:val="20"/>
              </w:rPr>
              <w:t>Formative Assessment</w:t>
            </w:r>
          </w:p>
        </w:tc>
        <w:tc>
          <w:tcPr>
            <w:tcW w:w="3693" w:type="dxa"/>
            <w:tcMar>
              <w:top w:w="120" w:type="dxa"/>
              <w:left w:w="120" w:type="dxa"/>
              <w:bottom w:w="120" w:type="dxa"/>
              <w:right w:w="120" w:type="dxa"/>
            </w:tcMar>
          </w:tcPr>
          <w:p w14:paraId="20B6CEC2" w14:textId="77777777" w:rsidR="00B86B76" w:rsidRDefault="00777258" w:rsidP="009533EB">
            <w:pPr>
              <w:pStyle w:val="ListParagraph"/>
              <w:numPr>
                <w:ilvl w:val="0"/>
                <w:numId w:val="7"/>
              </w:numPr>
              <w:spacing w:line="264" w:lineRule="auto"/>
              <w:ind w:left="73" w:hanging="187"/>
            </w:pPr>
            <w:r w:rsidRPr="007D6EB3">
              <w:rPr>
                <w:sz w:val="20"/>
                <w:szCs w:val="20"/>
              </w:rPr>
              <w:t>Instructional resources provide student questions related to each lesson and quizzes across multiple lessons. Assessments largely focus on understanding the content, but may connect to some areas of practice such as interpreting graphs.</w:t>
            </w:r>
          </w:p>
          <w:p w14:paraId="2026A851" w14:textId="77777777" w:rsidR="00B86B76" w:rsidRDefault="00777258" w:rsidP="009533EB">
            <w:pPr>
              <w:pStyle w:val="ListParagraph"/>
              <w:numPr>
                <w:ilvl w:val="0"/>
                <w:numId w:val="7"/>
              </w:numPr>
              <w:spacing w:line="264" w:lineRule="auto"/>
              <w:ind w:left="73" w:hanging="187"/>
            </w:pPr>
            <w:r w:rsidRPr="007D6EB3">
              <w:rPr>
                <w:sz w:val="20"/>
                <w:szCs w:val="20"/>
              </w:rPr>
              <w:t>Assessments are related to learning objectives.</w:t>
            </w:r>
          </w:p>
        </w:tc>
        <w:tc>
          <w:tcPr>
            <w:tcW w:w="4032" w:type="dxa"/>
            <w:tcBorders>
              <w:bottom w:val="single" w:sz="2" w:space="0" w:color="auto"/>
            </w:tcBorders>
            <w:tcMar>
              <w:top w:w="120" w:type="dxa"/>
              <w:left w:w="120" w:type="dxa"/>
              <w:bottom w:w="120" w:type="dxa"/>
              <w:right w:w="120" w:type="dxa"/>
            </w:tcMar>
          </w:tcPr>
          <w:p w14:paraId="0613FBFA" w14:textId="26362689" w:rsidR="00B86B76" w:rsidRDefault="00777258" w:rsidP="009533EB">
            <w:pPr>
              <w:pStyle w:val="ListParagraph"/>
              <w:numPr>
                <w:ilvl w:val="0"/>
                <w:numId w:val="7"/>
              </w:numPr>
              <w:spacing w:line="264" w:lineRule="auto"/>
              <w:ind w:left="90" w:hanging="210"/>
            </w:pPr>
            <w:r w:rsidRPr="007D6EB3">
              <w:rPr>
                <w:sz w:val="20"/>
                <w:szCs w:val="20"/>
              </w:rPr>
              <w:t>Provide structured supports for ongoing assessments linking to practice</w:t>
            </w:r>
            <w:r w:rsidR="0096592B">
              <w:rPr>
                <w:sz w:val="20"/>
                <w:szCs w:val="20"/>
              </w:rPr>
              <w:t>s</w:t>
            </w:r>
            <w:r w:rsidRPr="007D6EB3">
              <w:rPr>
                <w:sz w:val="20"/>
                <w:szCs w:val="20"/>
              </w:rPr>
              <w:t>, core ideas, and crosscutting concepts, with guidance for using the data to determine next steps.</w:t>
            </w:r>
          </w:p>
          <w:p w14:paraId="47B66369" w14:textId="77777777" w:rsidR="00B86B76" w:rsidRDefault="00777258" w:rsidP="009533EB">
            <w:pPr>
              <w:pStyle w:val="ListParagraph"/>
              <w:numPr>
                <w:ilvl w:val="0"/>
                <w:numId w:val="7"/>
              </w:numPr>
              <w:spacing w:line="264" w:lineRule="auto"/>
              <w:ind w:left="90" w:hanging="210"/>
            </w:pPr>
            <w:r w:rsidRPr="007D6EB3">
              <w:rPr>
                <w:sz w:val="20"/>
                <w:szCs w:val="20"/>
              </w:rPr>
              <w:t>Provide specific strategies for how to support students struggling with concepts and skills.</w:t>
            </w:r>
          </w:p>
          <w:p w14:paraId="3B1098D3" w14:textId="4985D718" w:rsidR="00F93676" w:rsidRDefault="00F93676" w:rsidP="009533EB">
            <w:pPr>
              <w:pStyle w:val="ListParagraph"/>
              <w:numPr>
                <w:ilvl w:val="0"/>
                <w:numId w:val="7"/>
              </w:numPr>
              <w:spacing w:line="264" w:lineRule="auto"/>
              <w:ind w:left="90" w:hanging="210"/>
            </w:pPr>
            <w:r>
              <w:rPr>
                <w:sz w:val="20"/>
                <w:szCs w:val="20"/>
              </w:rPr>
              <w:t>Come</w:t>
            </w:r>
            <w:r w:rsidR="002D6CD7">
              <w:rPr>
                <w:sz w:val="20"/>
                <w:szCs w:val="20"/>
              </w:rPr>
              <w:t>s</w:t>
            </w:r>
            <w:r>
              <w:rPr>
                <w:sz w:val="20"/>
                <w:szCs w:val="20"/>
              </w:rPr>
              <w:t xml:space="preserve"> in several formats, </w:t>
            </w:r>
            <w:r w:rsidR="00777258" w:rsidRPr="007D6EB3">
              <w:rPr>
                <w:sz w:val="20"/>
                <w:szCs w:val="20"/>
              </w:rPr>
              <w:t>related to learning objectives</w:t>
            </w:r>
            <w:r w:rsidR="00045DA7">
              <w:rPr>
                <w:sz w:val="20"/>
                <w:szCs w:val="20"/>
              </w:rPr>
              <w:t xml:space="preserve"> and progressions</w:t>
            </w:r>
            <w:r w:rsidR="00777258" w:rsidRPr="007D6EB3">
              <w:rPr>
                <w:sz w:val="20"/>
                <w:szCs w:val="20"/>
              </w:rPr>
              <w:t xml:space="preserve">, with </w:t>
            </w:r>
            <w:r>
              <w:rPr>
                <w:sz w:val="20"/>
                <w:szCs w:val="20"/>
              </w:rPr>
              <w:t>examples of</w:t>
            </w:r>
            <w:r w:rsidR="00777258" w:rsidRPr="007D6EB3">
              <w:rPr>
                <w:sz w:val="20"/>
                <w:szCs w:val="20"/>
              </w:rPr>
              <w:t xml:space="preserve"> how studen</w:t>
            </w:r>
            <w:r w:rsidR="00DE7B34">
              <w:rPr>
                <w:sz w:val="20"/>
                <w:szCs w:val="20"/>
              </w:rPr>
              <w:t xml:space="preserve">ts might </w:t>
            </w:r>
            <w:r w:rsidR="00DE7B34">
              <w:rPr>
                <w:sz w:val="20"/>
                <w:szCs w:val="20"/>
              </w:rPr>
              <w:lastRenderedPageBreak/>
              <w:t>demonstrate proficiency</w:t>
            </w:r>
            <w:r>
              <w:rPr>
                <w:sz w:val="20"/>
                <w:szCs w:val="20"/>
              </w:rPr>
              <w:t xml:space="preserve"> in multiple modes</w:t>
            </w:r>
            <w:r w:rsidR="00777258" w:rsidRPr="007D6EB3">
              <w:rPr>
                <w:sz w:val="20"/>
                <w:szCs w:val="20"/>
              </w:rPr>
              <w:t>.</w:t>
            </w:r>
            <w:r w:rsidR="00745413">
              <w:t xml:space="preserve"> </w:t>
            </w:r>
          </w:p>
        </w:tc>
        <w:tc>
          <w:tcPr>
            <w:tcW w:w="5254" w:type="dxa"/>
            <w:tcMar>
              <w:top w:w="120" w:type="dxa"/>
              <w:left w:w="120" w:type="dxa"/>
              <w:bottom w:w="120" w:type="dxa"/>
              <w:right w:w="120" w:type="dxa"/>
            </w:tcMar>
          </w:tcPr>
          <w:p w14:paraId="06C39CCA" w14:textId="77777777" w:rsidR="00B86B76" w:rsidRDefault="00777258" w:rsidP="009533EB">
            <w:pPr>
              <w:spacing w:line="264" w:lineRule="auto"/>
              <w:ind w:left="100"/>
            </w:pPr>
            <w:r>
              <w:rPr>
                <w:sz w:val="20"/>
                <w:szCs w:val="20"/>
              </w:rPr>
              <w:lastRenderedPageBreak/>
              <w:t xml:space="preserve"> </w:t>
            </w:r>
          </w:p>
        </w:tc>
      </w:tr>
      <w:tr w:rsidR="00B86B76" w14:paraId="7592980D" w14:textId="77777777" w:rsidTr="00DF00C4">
        <w:tc>
          <w:tcPr>
            <w:tcW w:w="1887" w:type="dxa"/>
            <w:tcMar>
              <w:top w:w="120" w:type="dxa"/>
              <w:left w:w="120" w:type="dxa"/>
              <w:bottom w:w="120" w:type="dxa"/>
              <w:right w:w="120" w:type="dxa"/>
            </w:tcMar>
          </w:tcPr>
          <w:p w14:paraId="78725C8E" w14:textId="77777777" w:rsidR="00B86B76" w:rsidRDefault="00777258" w:rsidP="009533EB">
            <w:pPr>
              <w:spacing w:line="264" w:lineRule="auto"/>
            </w:pPr>
            <w:r>
              <w:rPr>
                <w:b/>
                <w:sz w:val="20"/>
                <w:szCs w:val="20"/>
              </w:rPr>
              <w:t xml:space="preserve">M) </w:t>
            </w:r>
            <w:r w:rsidR="007D6EB3">
              <w:rPr>
                <w:b/>
                <w:sz w:val="20"/>
                <w:szCs w:val="20"/>
              </w:rPr>
              <w:t>Summative Assessment</w:t>
            </w:r>
          </w:p>
        </w:tc>
        <w:tc>
          <w:tcPr>
            <w:tcW w:w="3693" w:type="dxa"/>
            <w:tcMar>
              <w:top w:w="120" w:type="dxa"/>
              <w:left w:w="120" w:type="dxa"/>
              <w:bottom w:w="120" w:type="dxa"/>
              <w:right w:w="120" w:type="dxa"/>
            </w:tcMar>
          </w:tcPr>
          <w:p w14:paraId="5655B8BC" w14:textId="77777777" w:rsidR="00B86B76" w:rsidRDefault="00777258" w:rsidP="009533EB">
            <w:pPr>
              <w:pStyle w:val="ListParagraph"/>
              <w:numPr>
                <w:ilvl w:val="0"/>
                <w:numId w:val="7"/>
              </w:numPr>
              <w:spacing w:line="264" w:lineRule="auto"/>
              <w:ind w:left="73" w:hanging="187"/>
            </w:pPr>
            <w:r w:rsidRPr="007D6EB3">
              <w:rPr>
                <w:sz w:val="20"/>
                <w:szCs w:val="20"/>
              </w:rPr>
              <w:t>Summative tests include lengthy lists of conte</w:t>
            </w:r>
            <w:r w:rsidR="00F93676">
              <w:rPr>
                <w:sz w:val="20"/>
                <w:szCs w:val="20"/>
              </w:rPr>
              <w:t>nt-based questions, with some</w:t>
            </w:r>
            <w:r w:rsidRPr="007D6EB3">
              <w:rPr>
                <w:sz w:val="20"/>
                <w:szCs w:val="20"/>
              </w:rPr>
              <w:t xml:space="preserve"> open-ended explanation and reasoning required.</w:t>
            </w:r>
          </w:p>
          <w:p w14:paraId="319CD598" w14:textId="77777777" w:rsidR="00B86B76" w:rsidRDefault="00777258" w:rsidP="009533EB">
            <w:pPr>
              <w:pStyle w:val="ListParagraph"/>
              <w:numPr>
                <w:ilvl w:val="0"/>
                <w:numId w:val="7"/>
              </w:numPr>
              <w:spacing w:line="264" w:lineRule="auto"/>
              <w:ind w:left="73" w:hanging="187"/>
            </w:pPr>
            <w:r w:rsidRPr="007D6EB3">
              <w:rPr>
                <w:sz w:val="20"/>
                <w:szCs w:val="20"/>
              </w:rPr>
              <w:t>Typically provided at the end of each chapter or unit.</w:t>
            </w:r>
          </w:p>
        </w:tc>
        <w:tc>
          <w:tcPr>
            <w:tcW w:w="4032" w:type="dxa"/>
            <w:tcMar>
              <w:top w:w="120" w:type="dxa"/>
              <w:left w:w="120" w:type="dxa"/>
              <w:bottom w:w="120" w:type="dxa"/>
              <w:right w:w="120" w:type="dxa"/>
            </w:tcMar>
          </w:tcPr>
          <w:p w14:paraId="68BB0521" w14:textId="3F7351F7" w:rsidR="00B86B76" w:rsidRDefault="00777258" w:rsidP="009533EB">
            <w:pPr>
              <w:pStyle w:val="ListParagraph"/>
              <w:numPr>
                <w:ilvl w:val="0"/>
                <w:numId w:val="7"/>
              </w:numPr>
              <w:spacing w:line="264" w:lineRule="auto"/>
              <w:ind w:left="90" w:hanging="210"/>
            </w:pPr>
            <w:r w:rsidRPr="007D6EB3">
              <w:rPr>
                <w:sz w:val="20"/>
                <w:szCs w:val="20"/>
              </w:rPr>
              <w:t xml:space="preserve">Emphasizes authentic assessments such as portfolios, projects, performance tasks, </w:t>
            </w:r>
            <w:r w:rsidR="0096592B">
              <w:rPr>
                <w:sz w:val="20"/>
                <w:szCs w:val="20"/>
              </w:rPr>
              <w:t>and hands-on work</w:t>
            </w:r>
            <w:r w:rsidRPr="007D6EB3">
              <w:rPr>
                <w:sz w:val="20"/>
                <w:szCs w:val="20"/>
              </w:rPr>
              <w:t>, where the line between assessment and typical learning activities is blurred.</w:t>
            </w:r>
          </w:p>
          <w:p w14:paraId="69C0A5D1" w14:textId="77777777" w:rsidR="00B86B76" w:rsidRDefault="00045DA7" w:rsidP="009533EB">
            <w:pPr>
              <w:pStyle w:val="ListParagraph"/>
              <w:numPr>
                <w:ilvl w:val="0"/>
                <w:numId w:val="7"/>
              </w:numPr>
              <w:spacing w:line="264" w:lineRule="auto"/>
              <w:ind w:left="90" w:hanging="210"/>
            </w:pPr>
            <w:r>
              <w:rPr>
                <w:sz w:val="20"/>
                <w:szCs w:val="20"/>
              </w:rPr>
              <w:t>A</w:t>
            </w:r>
            <w:r w:rsidR="00777258" w:rsidRPr="007D6EB3">
              <w:rPr>
                <w:sz w:val="20"/>
                <w:szCs w:val="20"/>
              </w:rPr>
              <w:t>llow</w:t>
            </w:r>
            <w:r>
              <w:rPr>
                <w:sz w:val="20"/>
                <w:szCs w:val="20"/>
              </w:rPr>
              <w:t>s</w:t>
            </w:r>
            <w:r w:rsidR="00777258" w:rsidRPr="007D6EB3">
              <w:rPr>
                <w:sz w:val="20"/>
                <w:szCs w:val="20"/>
              </w:rPr>
              <w:t xml:space="preserve"> for student work across the three dimensions, not just working with each separately.</w:t>
            </w:r>
          </w:p>
          <w:p w14:paraId="1EA6332C" w14:textId="77777777" w:rsidR="00B86B76" w:rsidRDefault="00777258" w:rsidP="009533EB">
            <w:pPr>
              <w:pStyle w:val="ListParagraph"/>
              <w:numPr>
                <w:ilvl w:val="0"/>
                <w:numId w:val="7"/>
              </w:numPr>
              <w:spacing w:line="264" w:lineRule="auto"/>
              <w:ind w:left="90" w:hanging="210"/>
            </w:pPr>
            <w:r w:rsidRPr="007D6EB3">
              <w:rPr>
                <w:sz w:val="20"/>
                <w:szCs w:val="20"/>
              </w:rPr>
              <w:t>Includes differentiated assessment options with multiple means for expressing understanding.</w:t>
            </w:r>
          </w:p>
          <w:p w14:paraId="6905D634" w14:textId="77777777" w:rsidR="00B86B76" w:rsidRDefault="00777258" w:rsidP="009533EB">
            <w:pPr>
              <w:pStyle w:val="ListParagraph"/>
              <w:numPr>
                <w:ilvl w:val="0"/>
                <w:numId w:val="7"/>
              </w:numPr>
              <w:spacing w:line="264" w:lineRule="auto"/>
              <w:ind w:left="90" w:hanging="210"/>
            </w:pPr>
            <w:r w:rsidRPr="007D6EB3">
              <w:rPr>
                <w:sz w:val="20"/>
                <w:szCs w:val="20"/>
              </w:rPr>
              <w:t>Provides</w:t>
            </w:r>
            <w:r w:rsidRPr="007D6EB3">
              <w:rPr>
                <w:rFonts w:ascii="Times New Roman" w:eastAsia="Times New Roman" w:hAnsi="Times New Roman" w:cs="Times New Roman"/>
                <w:sz w:val="14"/>
                <w:szCs w:val="14"/>
              </w:rPr>
              <w:t xml:space="preserve"> </w:t>
            </w:r>
            <w:r w:rsidRPr="007D6EB3">
              <w:rPr>
                <w:sz w:val="20"/>
                <w:szCs w:val="20"/>
              </w:rPr>
              <w:t>quality rubrics that emphasize a true progression of learning, not relying on such categories as sometimes, never, or always to differentiate levels of learning.</w:t>
            </w:r>
          </w:p>
        </w:tc>
        <w:tc>
          <w:tcPr>
            <w:tcW w:w="5254" w:type="dxa"/>
            <w:tcMar>
              <w:top w:w="120" w:type="dxa"/>
              <w:left w:w="120" w:type="dxa"/>
              <w:bottom w:w="120" w:type="dxa"/>
              <w:right w:w="120" w:type="dxa"/>
            </w:tcMar>
          </w:tcPr>
          <w:p w14:paraId="1FF78413" w14:textId="77777777" w:rsidR="00B86B76" w:rsidRDefault="00777258" w:rsidP="009533EB">
            <w:pPr>
              <w:spacing w:line="264" w:lineRule="auto"/>
              <w:ind w:left="100"/>
            </w:pPr>
            <w:r>
              <w:rPr>
                <w:sz w:val="20"/>
                <w:szCs w:val="20"/>
              </w:rPr>
              <w:t xml:space="preserve"> </w:t>
            </w:r>
          </w:p>
        </w:tc>
      </w:tr>
      <w:tr w:rsidR="00B86B76" w14:paraId="650D81D9" w14:textId="77777777" w:rsidTr="00DF00C4">
        <w:tc>
          <w:tcPr>
            <w:tcW w:w="1887" w:type="dxa"/>
            <w:tcBorders>
              <w:top w:val="single" w:sz="4" w:space="0" w:color="auto"/>
            </w:tcBorders>
            <w:tcMar>
              <w:top w:w="120" w:type="dxa"/>
              <w:left w:w="120" w:type="dxa"/>
              <w:bottom w:w="120" w:type="dxa"/>
              <w:right w:w="120" w:type="dxa"/>
            </w:tcMar>
          </w:tcPr>
          <w:p w14:paraId="13E0320C" w14:textId="77777777" w:rsidR="00B86B76" w:rsidRDefault="00777258" w:rsidP="009533EB">
            <w:pPr>
              <w:spacing w:line="264" w:lineRule="auto"/>
            </w:pPr>
            <w:r>
              <w:rPr>
                <w:b/>
                <w:sz w:val="20"/>
                <w:szCs w:val="20"/>
              </w:rPr>
              <w:t>N) Technology and Instructional Resources Connections</w:t>
            </w:r>
          </w:p>
        </w:tc>
        <w:tc>
          <w:tcPr>
            <w:tcW w:w="3693" w:type="dxa"/>
            <w:tcBorders>
              <w:top w:val="single" w:sz="4" w:space="0" w:color="auto"/>
            </w:tcBorders>
            <w:tcMar>
              <w:top w:w="120" w:type="dxa"/>
              <w:left w:w="120" w:type="dxa"/>
              <w:bottom w:w="120" w:type="dxa"/>
              <w:right w:w="120" w:type="dxa"/>
            </w:tcMar>
          </w:tcPr>
          <w:p w14:paraId="1AECABA3" w14:textId="77777777" w:rsidR="00B86B76" w:rsidRDefault="00777258" w:rsidP="009533EB">
            <w:pPr>
              <w:pStyle w:val="ListParagraph"/>
              <w:numPr>
                <w:ilvl w:val="0"/>
                <w:numId w:val="7"/>
              </w:numPr>
              <w:spacing w:line="264" w:lineRule="auto"/>
              <w:ind w:left="73" w:hanging="187"/>
            </w:pPr>
            <w:r w:rsidRPr="007D6EB3">
              <w:rPr>
                <w:sz w:val="20"/>
                <w:szCs w:val="20"/>
              </w:rPr>
              <w:t>Includes links to related websites</w:t>
            </w:r>
            <w:r w:rsidR="002D6CD7">
              <w:rPr>
                <w:sz w:val="20"/>
                <w:szCs w:val="20"/>
              </w:rPr>
              <w:t>.</w:t>
            </w:r>
          </w:p>
          <w:p w14:paraId="04814550" w14:textId="77777777" w:rsidR="00B86B76" w:rsidRDefault="00777258" w:rsidP="009533EB">
            <w:pPr>
              <w:pStyle w:val="ListParagraph"/>
              <w:numPr>
                <w:ilvl w:val="0"/>
                <w:numId w:val="7"/>
              </w:numPr>
              <w:spacing w:line="264" w:lineRule="auto"/>
              <w:ind w:left="73" w:hanging="187"/>
            </w:pPr>
            <w:r w:rsidRPr="007D6EB3">
              <w:rPr>
                <w:sz w:val="20"/>
                <w:szCs w:val="20"/>
              </w:rPr>
              <w:t>Ideas for integrating technology are provided.</w:t>
            </w:r>
          </w:p>
        </w:tc>
        <w:tc>
          <w:tcPr>
            <w:tcW w:w="4032" w:type="dxa"/>
            <w:tcBorders>
              <w:top w:val="single" w:sz="4" w:space="0" w:color="auto"/>
            </w:tcBorders>
            <w:tcMar>
              <w:top w:w="120" w:type="dxa"/>
              <w:left w:w="120" w:type="dxa"/>
              <w:bottom w:w="120" w:type="dxa"/>
              <w:right w:w="120" w:type="dxa"/>
            </w:tcMar>
          </w:tcPr>
          <w:p w14:paraId="6E4CD145" w14:textId="77777777" w:rsidR="00B86B76" w:rsidRDefault="00777258" w:rsidP="009533EB">
            <w:pPr>
              <w:pStyle w:val="ListParagraph"/>
              <w:numPr>
                <w:ilvl w:val="0"/>
                <w:numId w:val="7"/>
              </w:numPr>
              <w:spacing w:line="264" w:lineRule="auto"/>
              <w:ind w:left="90" w:hanging="210"/>
            </w:pPr>
            <w:r w:rsidRPr="007D6EB3">
              <w:rPr>
                <w:sz w:val="20"/>
                <w:szCs w:val="20"/>
              </w:rPr>
              <w:t>Instructional resources guide students’ use of technological tools for research, data collection and analysis, modeling, collaboration, communication, etc.</w:t>
            </w:r>
          </w:p>
          <w:p w14:paraId="140541A6" w14:textId="77777777" w:rsidR="00B86B76" w:rsidRDefault="00045DA7" w:rsidP="009533EB">
            <w:pPr>
              <w:pStyle w:val="ListParagraph"/>
              <w:numPr>
                <w:ilvl w:val="0"/>
                <w:numId w:val="7"/>
              </w:numPr>
              <w:spacing w:line="264" w:lineRule="auto"/>
              <w:ind w:left="90" w:hanging="210"/>
            </w:pPr>
            <w:r w:rsidRPr="007D6EB3">
              <w:rPr>
                <w:sz w:val="20"/>
                <w:szCs w:val="20"/>
              </w:rPr>
              <w:t xml:space="preserve">Technology tools and connections support depth of learning </w:t>
            </w:r>
            <w:r>
              <w:rPr>
                <w:sz w:val="20"/>
                <w:szCs w:val="20"/>
              </w:rPr>
              <w:t xml:space="preserve">and other benefits that </w:t>
            </w:r>
            <w:r w:rsidRPr="007D6EB3">
              <w:rPr>
                <w:sz w:val="20"/>
                <w:szCs w:val="20"/>
              </w:rPr>
              <w:t>could not be accomplished otherwise.</w:t>
            </w:r>
          </w:p>
          <w:p w14:paraId="28B44144" w14:textId="77777777" w:rsidR="00B86B76" w:rsidRDefault="00777258" w:rsidP="009533EB">
            <w:pPr>
              <w:pStyle w:val="ListParagraph"/>
              <w:numPr>
                <w:ilvl w:val="0"/>
                <w:numId w:val="7"/>
              </w:numPr>
              <w:spacing w:line="264" w:lineRule="auto"/>
              <w:ind w:left="90" w:hanging="210"/>
            </w:pPr>
            <w:r w:rsidRPr="007D6EB3">
              <w:rPr>
                <w:sz w:val="20"/>
                <w:szCs w:val="20"/>
              </w:rPr>
              <w:t>Students have opportunities to determine when and how to best use technology tools.</w:t>
            </w:r>
          </w:p>
        </w:tc>
        <w:tc>
          <w:tcPr>
            <w:tcW w:w="5254" w:type="dxa"/>
            <w:tcBorders>
              <w:top w:val="single" w:sz="4" w:space="0" w:color="auto"/>
            </w:tcBorders>
            <w:tcMar>
              <w:top w:w="120" w:type="dxa"/>
              <w:left w:w="120" w:type="dxa"/>
              <w:bottom w:w="120" w:type="dxa"/>
              <w:right w:w="120" w:type="dxa"/>
            </w:tcMar>
          </w:tcPr>
          <w:p w14:paraId="26389DE1" w14:textId="77777777" w:rsidR="00B86B76" w:rsidRDefault="00777258" w:rsidP="009533EB">
            <w:pPr>
              <w:spacing w:line="264" w:lineRule="auto"/>
              <w:ind w:left="100"/>
            </w:pPr>
            <w:r>
              <w:rPr>
                <w:sz w:val="20"/>
                <w:szCs w:val="20"/>
              </w:rPr>
              <w:t xml:space="preserve"> </w:t>
            </w:r>
          </w:p>
        </w:tc>
      </w:tr>
      <w:tr w:rsidR="00B86B76" w14:paraId="67911A0E" w14:textId="77777777" w:rsidTr="00DF00C4">
        <w:tc>
          <w:tcPr>
            <w:tcW w:w="1887" w:type="dxa"/>
            <w:tcMar>
              <w:top w:w="120" w:type="dxa"/>
              <w:left w:w="120" w:type="dxa"/>
              <w:bottom w:w="120" w:type="dxa"/>
              <w:right w:w="120" w:type="dxa"/>
            </w:tcMar>
          </w:tcPr>
          <w:p w14:paraId="523B5C1D" w14:textId="77777777" w:rsidR="00B86B76" w:rsidRDefault="00777258" w:rsidP="009533EB">
            <w:pPr>
              <w:spacing w:line="264" w:lineRule="auto"/>
              <w:rPr>
                <w:b/>
                <w:sz w:val="20"/>
                <w:szCs w:val="20"/>
              </w:rPr>
            </w:pPr>
            <w:r>
              <w:rPr>
                <w:b/>
                <w:sz w:val="20"/>
                <w:szCs w:val="20"/>
              </w:rPr>
              <w:t>O) Other Characteristics Determined Locally</w:t>
            </w:r>
          </w:p>
          <w:p w14:paraId="4A49AF28" w14:textId="77777777" w:rsidR="007D6EB3" w:rsidRDefault="007D6EB3" w:rsidP="009533EB">
            <w:pPr>
              <w:spacing w:line="264" w:lineRule="auto"/>
              <w:rPr>
                <w:b/>
                <w:sz w:val="20"/>
                <w:szCs w:val="20"/>
              </w:rPr>
            </w:pPr>
          </w:p>
          <w:p w14:paraId="07D17D95" w14:textId="77777777" w:rsidR="007D6EB3" w:rsidRDefault="007D6EB3" w:rsidP="009533EB">
            <w:pPr>
              <w:spacing w:line="264" w:lineRule="auto"/>
              <w:rPr>
                <w:b/>
                <w:sz w:val="20"/>
                <w:szCs w:val="20"/>
              </w:rPr>
            </w:pPr>
          </w:p>
          <w:p w14:paraId="0ACB6DC3" w14:textId="77777777" w:rsidR="007D6EB3" w:rsidRDefault="007D6EB3" w:rsidP="009533EB">
            <w:pPr>
              <w:spacing w:line="264" w:lineRule="auto"/>
              <w:rPr>
                <w:b/>
                <w:sz w:val="20"/>
                <w:szCs w:val="20"/>
              </w:rPr>
            </w:pPr>
          </w:p>
          <w:p w14:paraId="393E80E5" w14:textId="77777777" w:rsidR="007D6EB3" w:rsidRDefault="007D6EB3" w:rsidP="009533EB">
            <w:pPr>
              <w:spacing w:line="264" w:lineRule="auto"/>
            </w:pPr>
          </w:p>
        </w:tc>
        <w:tc>
          <w:tcPr>
            <w:tcW w:w="3693" w:type="dxa"/>
            <w:tcMar>
              <w:top w:w="120" w:type="dxa"/>
              <w:left w:w="120" w:type="dxa"/>
              <w:bottom w:w="120" w:type="dxa"/>
              <w:right w:w="120" w:type="dxa"/>
            </w:tcMar>
          </w:tcPr>
          <w:p w14:paraId="2DE3ADBB" w14:textId="77777777" w:rsidR="00B86B76" w:rsidRDefault="00777258" w:rsidP="009533EB">
            <w:pPr>
              <w:spacing w:line="264" w:lineRule="auto"/>
              <w:ind w:left="73" w:hanging="187"/>
            </w:pPr>
            <w:r>
              <w:rPr>
                <w:sz w:val="20"/>
                <w:szCs w:val="20"/>
              </w:rPr>
              <w:t xml:space="preserve"> </w:t>
            </w:r>
          </w:p>
        </w:tc>
        <w:tc>
          <w:tcPr>
            <w:tcW w:w="4032" w:type="dxa"/>
            <w:tcMar>
              <w:top w:w="120" w:type="dxa"/>
              <w:left w:w="120" w:type="dxa"/>
              <w:bottom w:w="120" w:type="dxa"/>
              <w:right w:w="120" w:type="dxa"/>
            </w:tcMar>
          </w:tcPr>
          <w:p w14:paraId="128C9EED" w14:textId="77777777" w:rsidR="00B86B76" w:rsidRDefault="00777258" w:rsidP="009533EB">
            <w:pPr>
              <w:spacing w:line="264" w:lineRule="auto"/>
              <w:ind w:left="90" w:hanging="210"/>
            </w:pPr>
            <w:r>
              <w:rPr>
                <w:sz w:val="20"/>
                <w:szCs w:val="20"/>
              </w:rPr>
              <w:t xml:space="preserve"> </w:t>
            </w:r>
          </w:p>
        </w:tc>
        <w:tc>
          <w:tcPr>
            <w:tcW w:w="5254" w:type="dxa"/>
            <w:tcMar>
              <w:top w:w="120" w:type="dxa"/>
              <w:left w:w="120" w:type="dxa"/>
              <w:bottom w:w="120" w:type="dxa"/>
              <w:right w:w="120" w:type="dxa"/>
            </w:tcMar>
          </w:tcPr>
          <w:p w14:paraId="37B9A238" w14:textId="77777777" w:rsidR="00B86B76" w:rsidRDefault="00777258" w:rsidP="009533EB">
            <w:pPr>
              <w:spacing w:line="264" w:lineRule="auto"/>
              <w:ind w:left="100"/>
            </w:pPr>
            <w:r>
              <w:rPr>
                <w:sz w:val="20"/>
                <w:szCs w:val="20"/>
              </w:rPr>
              <w:t xml:space="preserve"> </w:t>
            </w:r>
          </w:p>
        </w:tc>
      </w:tr>
    </w:tbl>
    <w:p w14:paraId="44A17183" w14:textId="77777777" w:rsidR="00B86B76" w:rsidRDefault="00777258">
      <w:r>
        <w:rPr>
          <w:b/>
          <w:sz w:val="28"/>
          <w:szCs w:val="28"/>
        </w:rPr>
        <w:lastRenderedPageBreak/>
        <w:t>Final Analysis</w:t>
      </w:r>
    </w:p>
    <w:p w14:paraId="008C940C" w14:textId="77777777" w:rsidR="00B86B76" w:rsidRPr="006E0934" w:rsidRDefault="00777258">
      <w:pPr>
        <w:rPr>
          <w:sz w:val="20"/>
          <w:szCs w:val="20"/>
        </w:rPr>
      </w:pPr>
      <w:r w:rsidRPr="006E0934">
        <w:rPr>
          <w:sz w:val="20"/>
          <w:szCs w:val="20"/>
        </w:rPr>
        <w:t>It is critical for districts to conduct this evaluation thoroughly and thoughtfully. A superficial review of texts and instructional resources will likely have long-reaching consequences for teachers and students. Notably, all characteristics may not be equally weighted in your analysis. Teams of educators will have to determine which characteristics and evidence are most important based on their context and needs.</w:t>
      </w:r>
    </w:p>
    <w:p w14:paraId="2C184197" w14:textId="77777777" w:rsidR="00B86B76" w:rsidRDefault="00777258">
      <w:r>
        <w:t xml:space="preserve"> </w:t>
      </w:r>
    </w:p>
    <w:p w14:paraId="3998FE4C" w14:textId="77777777" w:rsidR="00B86B76" w:rsidRDefault="00777258" w:rsidP="009533EB">
      <w:pPr>
        <w:numPr>
          <w:ilvl w:val="0"/>
          <w:numId w:val="3"/>
        </w:numPr>
        <w:ind w:left="360" w:hanging="360"/>
        <w:contextualSpacing/>
      </w:pPr>
      <w:r>
        <w:rPr>
          <w:b/>
        </w:rPr>
        <w:t>Recommendation(s) for these resources</w:t>
      </w:r>
      <w:r w:rsidR="00FB77E5">
        <w:rPr>
          <w:b/>
        </w:rPr>
        <w:t xml:space="preserve">: </w:t>
      </w:r>
      <w:r>
        <w:rPr>
          <w:b/>
        </w:rPr>
        <w:br/>
      </w:r>
      <w:r>
        <w:rPr>
          <w:sz w:val="20"/>
          <w:szCs w:val="20"/>
        </w:rPr>
        <w:t>Examples: pilot, adopt, adopt at grade</w:t>
      </w:r>
      <w:r w:rsidR="006E0934">
        <w:rPr>
          <w:sz w:val="20"/>
          <w:szCs w:val="20"/>
        </w:rPr>
        <w:t>(s)</w:t>
      </w:r>
      <w:r>
        <w:rPr>
          <w:sz w:val="20"/>
          <w:szCs w:val="20"/>
        </w:rPr>
        <w:t xml:space="preserve"> ___, do not adopt, use but not as core material for unit, return to publisher, etc.</w:t>
      </w:r>
    </w:p>
    <w:p w14:paraId="3D6070AE" w14:textId="51885343" w:rsidR="00B86B76" w:rsidRDefault="00B86B76" w:rsidP="003D7F30">
      <w:pPr>
        <w:ind w:left="360" w:hanging="360"/>
      </w:pPr>
    </w:p>
    <w:p w14:paraId="37CF94E2" w14:textId="77777777" w:rsidR="007D6EB3" w:rsidRDefault="007D6EB3" w:rsidP="003D7F30">
      <w:pPr>
        <w:ind w:left="360" w:hanging="360"/>
      </w:pPr>
    </w:p>
    <w:p w14:paraId="318F7B7E" w14:textId="77777777" w:rsidR="003D7F30" w:rsidRDefault="003D7F30" w:rsidP="003D7F30">
      <w:pPr>
        <w:ind w:left="360" w:hanging="360"/>
      </w:pPr>
    </w:p>
    <w:p w14:paraId="254271DB" w14:textId="77777777" w:rsidR="00B86B76" w:rsidRDefault="00B86B76" w:rsidP="009533EB">
      <w:pPr>
        <w:ind w:left="360" w:hanging="360"/>
      </w:pPr>
    </w:p>
    <w:p w14:paraId="0116A9A4" w14:textId="77777777" w:rsidR="00B86B76" w:rsidRDefault="00777258" w:rsidP="009533EB">
      <w:pPr>
        <w:numPr>
          <w:ilvl w:val="0"/>
          <w:numId w:val="6"/>
        </w:numPr>
        <w:ind w:left="360" w:hanging="360"/>
        <w:contextualSpacing/>
      </w:pPr>
      <w:r>
        <w:rPr>
          <w:b/>
        </w:rPr>
        <w:t>Our evidence-based reasoning for how this resource aligns with our school’s/district’s vision for science education includes</w:t>
      </w:r>
      <w:r>
        <w:t xml:space="preserve">: </w:t>
      </w:r>
      <w:r>
        <w:br/>
      </w:r>
      <w:r>
        <w:rPr>
          <w:sz w:val="20"/>
          <w:szCs w:val="20"/>
        </w:rPr>
        <w:t>Example</w:t>
      </w:r>
      <w:r>
        <w:t>: “</w:t>
      </w:r>
      <w:r>
        <w:rPr>
          <w:sz w:val="20"/>
          <w:szCs w:val="20"/>
        </w:rPr>
        <w:t>To engage students and empower them to make science-based decisions in their life after formal schooling, they need to investigate and make sense of real-world phenomena at a deep level. In these instructional resources, students do that in the investigations noted on pages 30, 72, 112, and 152 of the reviewed resource. This type of student engagement appears to be a consistent element of these instructional resources.”</w:t>
      </w:r>
    </w:p>
    <w:p w14:paraId="5D76AC34" w14:textId="77777777" w:rsidR="00B86B76" w:rsidRDefault="00777258" w:rsidP="003D7F30">
      <w:pPr>
        <w:ind w:left="324" w:hanging="270"/>
      </w:pPr>
      <w:r>
        <w:t xml:space="preserve"> </w:t>
      </w:r>
    </w:p>
    <w:p w14:paraId="2CB92680" w14:textId="77777777" w:rsidR="007D6EB3" w:rsidRDefault="007D6EB3">
      <w:pPr>
        <w:ind w:left="324" w:hanging="270"/>
      </w:pPr>
    </w:p>
    <w:p w14:paraId="3D0B7FDD" w14:textId="77777777" w:rsidR="00AF1E54" w:rsidRDefault="00AF1E54">
      <w:pPr>
        <w:ind w:left="324" w:hanging="270"/>
      </w:pPr>
    </w:p>
    <w:p w14:paraId="7D35102E" w14:textId="77777777" w:rsidR="00AF1E54" w:rsidRDefault="00AF1E54">
      <w:pPr>
        <w:ind w:left="324" w:hanging="270"/>
      </w:pPr>
    </w:p>
    <w:p w14:paraId="77BABF2D" w14:textId="77777777" w:rsidR="00AF1E54" w:rsidRDefault="00AF1E54">
      <w:pPr>
        <w:ind w:left="324" w:hanging="270"/>
      </w:pPr>
    </w:p>
    <w:p w14:paraId="524514F6" w14:textId="77777777" w:rsidR="00AF1E54" w:rsidRDefault="00AF1E54">
      <w:pPr>
        <w:ind w:left="324" w:hanging="270"/>
      </w:pPr>
    </w:p>
    <w:p w14:paraId="3F4205B2" w14:textId="77777777" w:rsidR="00AF1E54" w:rsidRDefault="00AF1E54">
      <w:pPr>
        <w:ind w:left="324" w:hanging="270"/>
      </w:pPr>
    </w:p>
    <w:p w14:paraId="6B5FF339" w14:textId="77777777" w:rsidR="00D2097D" w:rsidRDefault="00D2097D">
      <w:pPr>
        <w:ind w:left="324" w:hanging="270"/>
      </w:pPr>
    </w:p>
    <w:p w14:paraId="62E15FD1" w14:textId="77777777" w:rsidR="00AF1E54" w:rsidRDefault="00AF1E54">
      <w:pPr>
        <w:ind w:left="324" w:hanging="270"/>
      </w:pPr>
    </w:p>
    <w:p w14:paraId="7B25D32D" w14:textId="77777777" w:rsidR="00AF1E54" w:rsidRDefault="00AF1E54">
      <w:pPr>
        <w:ind w:left="324" w:hanging="270"/>
      </w:pPr>
    </w:p>
    <w:p w14:paraId="75236805" w14:textId="77777777" w:rsidR="00AF1E54" w:rsidRDefault="00AF1E54">
      <w:pPr>
        <w:ind w:left="324" w:hanging="270"/>
      </w:pPr>
    </w:p>
    <w:p w14:paraId="6A5A7FA0" w14:textId="77777777" w:rsidR="00AF1E54" w:rsidRDefault="00AF1E54">
      <w:pPr>
        <w:ind w:left="324" w:hanging="270"/>
      </w:pPr>
    </w:p>
    <w:p w14:paraId="2CDF080D" w14:textId="77777777" w:rsidR="00AF1E54" w:rsidRDefault="00AF1E54">
      <w:pPr>
        <w:ind w:left="324" w:hanging="270"/>
      </w:pPr>
    </w:p>
    <w:p w14:paraId="5606D91C" w14:textId="77777777" w:rsidR="00B86B76" w:rsidRDefault="00B86B76" w:rsidP="003D7F30"/>
    <w:p w14:paraId="5FC3F47E" w14:textId="77777777" w:rsidR="00B86B76" w:rsidRDefault="00777258">
      <w:pPr>
        <w:ind w:left="324" w:hanging="270"/>
      </w:pPr>
      <w:r>
        <w:t xml:space="preserve">  </w:t>
      </w:r>
    </w:p>
    <w:p w14:paraId="7B876022" w14:textId="77777777" w:rsidR="00B86B76" w:rsidRDefault="00777258" w:rsidP="009533EB">
      <w:pPr>
        <w:numPr>
          <w:ilvl w:val="0"/>
          <w:numId w:val="1"/>
        </w:numPr>
        <w:ind w:left="360" w:hanging="360"/>
        <w:contextualSpacing/>
        <w:rPr>
          <w:b/>
        </w:rPr>
      </w:pPr>
      <w:r>
        <w:rPr>
          <w:b/>
        </w:rPr>
        <w:t xml:space="preserve">Additional comments/questions:  </w:t>
      </w:r>
      <w:r>
        <w:rPr>
          <w:b/>
        </w:rPr>
        <w:br/>
      </w:r>
    </w:p>
    <w:sectPr w:rsidR="00B86B76" w:rsidSect="00DF00C4">
      <w:headerReference w:type="default" r:id="rId22"/>
      <w:footerReference w:type="default" r:id="rId23"/>
      <w:pgSz w:w="15840" w:h="12240" w:orient="landscape" w:code="1"/>
      <w:pgMar w:top="360" w:right="504" w:bottom="360" w:left="50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A761" w14:textId="77777777" w:rsidR="00C837B2" w:rsidRDefault="00C837B2">
      <w:pPr>
        <w:spacing w:line="240" w:lineRule="auto"/>
      </w:pPr>
      <w:r>
        <w:separator/>
      </w:r>
    </w:p>
  </w:endnote>
  <w:endnote w:type="continuationSeparator" w:id="0">
    <w:p w14:paraId="630B50B1" w14:textId="77777777" w:rsidR="00C837B2" w:rsidRDefault="00C837B2">
      <w:pPr>
        <w:spacing w:line="240" w:lineRule="auto"/>
      </w:pPr>
      <w:r>
        <w:continuationSeparator/>
      </w:r>
    </w:p>
  </w:endnote>
  <w:endnote w:type="continuationNotice" w:id="1">
    <w:p w14:paraId="218304DE" w14:textId="77777777" w:rsidR="00C837B2" w:rsidRDefault="00C837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D2F5" w14:textId="5EFCCA4F" w:rsidR="00B86B76" w:rsidRDefault="00181A3E">
    <w:pPr>
      <w:jc w:val="right"/>
    </w:pPr>
    <w:r>
      <w:rPr>
        <w:sz w:val="20"/>
        <w:szCs w:val="20"/>
      </w:rPr>
      <w:t>Instructional Resources Review Tool for Science</w:t>
    </w:r>
    <w:r>
      <w:ptab w:relativeTo="margin" w:alignment="center" w:leader="none"/>
    </w:r>
    <w:r w:rsidRPr="00181A3E">
      <w:rPr>
        <w:sz w:val="20"/>
        <w:szCs w:val="20"/>
      </w:rPr>
      <w:ptab w:relativeTo="margin" w:alignment="right" w:leader="none"/>
    </w:r>
    <w:r w:rsidRPr="00181A3E">
      <w:rPr>
        <w:sz w:val="20"/>
        <w:szCs w:val="20"/>
      </w:rPr>
      <w:fldChar w:fldCharType="begin"/>
    </w:r>
    <w:r w:rsidRPr="00181A3E">
      <w:rPr>
        <w:sz w:val="20"/>
        <w:szCs w:val="20"/>
      </w:rPr>
      <w:instrText xml:space="preserve"> PAGE   \* MERGEFORMAT </w:instrText>
    </w:r>
    <w:r w:rsidRPr="00181A3E">
      <w:rPr>
        <w:sz w:val="20"/>
        <w:szCs w:val="20"/>
      </w:rPr>
      <w:fldChar w:fldCharType="separate"/>
    </w:r>
    <w:r w:rsidR="008B5EBC">
      <w:rPr>
        <w:noProof/>
        <w:sz w:val="20"/>
        <w:szCs w:val="20"/>
      </w:rPr>
      <w:t>7</w:t>
    </w:r>
    <w:r w:rsidRPr="00181A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BF81" w14:textId="77777777" w:rsidR="00C837B2" w:rsidRDefault="00C837B2">
      <w:pPr>
        <w:spacing w:line="240" w:lineRule="auto"/>
      </w:pPr>
      <w:r>
        <w:separator/>
      </w:r>
    </w:p>
  </w:footnote>
  <w:footnote w:type="continuationSeparator" w:id="0">
    <w:p w14:paraId="0EF4D76B" w14:textId="77777777" w:rsidR="00C837B2" w:rsidRDefault="00C837B2">
      <w:pPr>
        <w:spacing w:line="240" w:lineRule="auto"/>
      </w:pPr>
      <w:r>
        <w:continuationSeparator/>
      </w:r>
    </w:p>
  </w:footnote>
  <w:footnote w:type="continuationNotice" w:id="1">
    <w:p w14:paraId="25052501" w14:textId="77777777" w:rsidR="00C837B2" w:rsidRDefault="00C837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FACE" w14:textId="77777777" w:rsidR="00B86B76" w:rsidRPr="009533EB" w:rsidRDefault="007D6EB3" w:rsidP="009533EB">
    <w:pPr>
      <w:spacing w:after="120"/>
    </w:pPr>
    <w:r w:rsidRPr="009533EB">
      <w:t xml:space="preserve">Title of </w:t>
    </w:r>
    <w:r w:rsidR="00777258" w:rsidRPr="009533EB">
      <w:t xml:space="preserve">Instructional Resources Reviewed: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469"/>
    <w:multiLevelType w:val="multilevel"/>
    <w:tmpl w:val="53821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0D3EF2"/>
    <w:multiLevelType w:val="hybridMultilevel"/>
    <w:tmpl w:val="1EA2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3CC2"/>
    <w:multiLevelType w:val="hybridMultilevel"/>
    <w:tmpl w:val="A17C9336"/>
    <w:lvl w:ilvl="0" w:tplc="04090001">
      <w:start w:val="1"/>
      <w:numFmt w:val="bullet"/>
      <w:lvlText w:val=""/>
      <w:lvlJc w:val="left"/>
      <w:pPr>
        <w:ind w:left="720" w:hanging="360"/>
      </w:pPr>
      <w:rPr>
        <w:rFonts w:ascii="Symbol" w:hAnsi="Symbol" w:hint="default"/>
      </w:rPr>
    </w:lvl>
    <w:lvl w:ilvl="1" w:tplc="CF903FC6">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46C3B"/>
    <w:multiLevelType w:val="hybridMultilevel"/>
    <w:tmpl w:val="DDC0BAA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355A7F6B"/>
    <w:multiLevelType w:val="multilevel"/>
    <w:tmpl w:val="EB0E2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47F7E00"/>
    <w:multiLevelType w:val="multilevel"/>
    <w:tmpl w:val="35EC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5C8268A"/>
    <w:multiLevelType w:val="multilevel"/>
    <w:tmpl w:val="4FB08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35E4AB7"/>
    <w:multiLevelType w:val="multilevel"/>
    <w:tmpl w:val="4A089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6918BC"/>
    <w:multiLevelType w:val="multilevel"/>
    <w:tmpl w:val="15EAF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76"/>
    <w:rsid w:val="00045DA7"/>
    <w:rsid w:val="00076DFA"/>
    <w:rsid w:val="000A1CCF"/>
    <w:rsid w:val="00181A3E"/>
    <w:rsid w:val="002900B8"/>
    <w:rsid w:val="002D6CD7"/>
    <w:rsid w:val="00365053"/>
    <w:rsid w:val="003D7F30"/>
    <w:rsid w:val="003E7D8B"/>
    <w:rsid w:val="00493B54"/>
    <w:rsid w:val="004A078B"/>
    <w:rsid w:val="0054456B"/>
    <w:rsid w:val="005B5E40"/>
    <w:rsid w:val="0064116A"/>
    <w:rsid w:val="00652A0C"/>
    <w:rsid w:val="006E0934"/>
    <w:rsid w:val="006E6444"/>
    <w:rsid w:val="00745413"/>
    <w:rsid w:val="00746377"/>
    <w:rsid w:val="00777258"/>
    <w:rsid w:val="007920C0"/>
    <w:rsid w:val="007A2A8F"/>
    <w:rsid w:val="007D6EB3"/>
    <w:rsid w:val="007F5617"/>
    <w:rsid w:val="00817054"/>
    <w:rsid w:val="008561E3"/>
    <w:rsid w:val="008B4AD0"/>
    <w:rsid w:val="008B5EBC"/>
    <w:rsid w:val="00950593"/>
    <w:rsid w:val="0095245E"/>
    <w:rsid w:val="009533EB"/>
    <w:rsid w:val="0096592B"/>
    <w:rsid w:val="00977604"/>
    <w:rsid w:val="009C7967"/>
    <w:rsid w:val="009D5DA6"/>
    <w:rsid w:val="009E7760"/>
    <w:rsid w:val="00A26892"/>
    <w:rsid w:val="00AF1E54"/>
    <w:rsid w:val="00AF6F8E"/>
    <w:rsid w:val="00B15844"/>
    <w:rsid w:val="00B86B76"/>
    <w:rsid w:val="00C43BD9"/>
    <w:rsid w:val="00C837B2"/>
    <w:rsid w:val="00CA10A7"/>
    <w:rsid w:val="00D2097D"/>
    <w:rsid w:val="00D43533"/>
    <w:rsid w:val="00D876CA"/>
    <w:rsid w:val="00D956EA"/>
    <w:rsid w:val="00DE7B34"/>
    <w:rsid w:val="00DF00C4"/>
    <w:rsid w:val="00E00A73"/>
    <w:rsid w:val="00E80F7E"/>
    <w:rsid w:val="00F21FCD"/>
    <w:rsid w:val="00F93676"/>
    <w:rsid w:val="00FB77E5"/>
    <w:rsid w:val="00FD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0F6F3-C530-4A38-849B-6ADE1EAE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D6EB3"/>
    <w:pPr>
      <w:tabs>
        <w:tab w:val="center" w:pos="4680"/>
        <w:tab w:val="right" w:pos="9360"/>
      </w:tabs>
      <w:spacing w:line="240" w:lineRule="auto"/>
    </w:pPr>
  </w:style>
  <w:style w:type="character" w:customStyle="1" w:styleId="HeaderChar">
    <w:name w:val="Header Char"/>
    <w:basedOn w:val="DefaultParagraphFont"/>
    <w:link w:val="Header"/>
    <w:uiPriority w:val="99"/>
    <w:rsid w:val="007D6EB3"/>
  </w:style>
  <w:style w:type="paragraph" w:styleId="Footer">
    <w:name w:val="footer"/>
    <w:basedOn w:val="Normal"/>
    <w:link w:val="FooterChar"/>
    <w:uiPriority w:val="99"/>
    <w:unhideWhenUsed/>
    <w:rsid w:val="007D6EB3"/>
    <w:pPr>
      <w:tabs>
        <w:tab w:val="center" w:pos="4680"/>
        <w:tab w:val="right" w:pos="9360"/>
      </w:tabs>
      <w:spacing w:line="240" w:lineRule="auto"/>
    </w:pPr>
  </w:style>
  <w:style w:type="character" w:customStyle="1" w:styleId="FooterChar">
    <w:name w:val="Footer Char"/>
    <w:basedOn w:val="DefaultParagraphFont"/>
    <w:link w:val="Footer"/>
    <w:uiPriority w:val="99"/>
    <w:rsid w:val="007D6EB3"/>
  </w:style>
  <w:style w:type="paragraph" w:styleId="ListParagraph">
    <w:name w:val="List Paragraph"/>
    <w:basedOn w:val="Normal"/>
    <w:uiPriority w:val="34"/>
    <w:qFormat/>
    <w:rsid w:val="007D6EB3"/>
    <w:pPr>
      <w:ind w:left="720"/>
      <w:contextualSpacing/>
    </w:pPr>
  </w:style>
  <w:style w:type="character" w:styleId="Hyperlink">
    <w:name w:val="Hyperlink"/>
    <w:basedOn w:val="DefaultParagraphFont"/>
    <w:uiPriority w:val="99"/>
    <w:unhideWhenUsed/>
    <w:rsid w:val="009E7760"/>
    <w:rPr>
      <w:color w:val="0563C1" w:themeColor="hyperlink"/>
      <w:u w:val="single"/>
    </w:rPr>
  </w:style>
  <w:style w:type="paragraph" w:styleId="BalloonText">
    <w:name w:val="Balloon Text"/>
    <w:basedOn w:val="Normal"/>
    <w:link w:val="BalloonTextChar"/>
    <w:uiPriority w:val="99"/>
    <w:semiHidden/>
    <w:unhideWhenUsed/>
    <w:rsid w:val="0095245E"/>
    <w:pPr>
      <w:spacing w:line="240" w:lineRule="auto"/>
    </w:pPr>
    <w:rPr>
      <w:sz w:val="18"/>
      <w:szCs w:val="18"/>
    </w:rPr>
  </w:style>
  <w:style w:type="character" w:customStyle="1" w:styleId="BalloonTextChar">
    <w:name w:val="Balloon Text Char"/>
    <w:basedOn w:val="DefaultParagraphFont"/>
    <w:link w:val="BalloonText"/>
    <w:uiPriority w:val="99"/>
    <w:semiHidden/>
    <w:rsid w:val="0095245E"/>
    <w:rPr>
      <w:sz w:val="18"/>
      <w:szCs w:val="18"/>
    </w:rPr>
  </w:style>
  <w:style w:type="paragraph" w:styleId="Revision">
    <w:name w:val="Revision"/>
    <w:hidden/>
    <w:uiPriority w:val="99"/>
    <w:semiHidden/>
    <w:rsid w:val="00DF00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edu/read/13165/chapter/1" TargetMode="External"/><Relationship Id="rId18" Type="http://schemas.openxmlformats.org/officeDocument/2006/relationships/hyperlink" Target="http://www.nextgenscience.org/resources/ngss-peec-alignment" TargetMode="External"/><Relationship Id="rId3" Type="http://schemas.openxmlformats.org/officeDocument/2006/relationships/styles" Target="styles.xml"/><Relationship Id="rId21" Type="http://schemas.openxmlformats.org/officeDocument/2006/relationships/hyperlink" Target="http://achieve.org/" TargetMode="External"/><Relationship Id="rId7" Type="http://schemas.openxmlformats.org/officeDocument/2006/relationships/endnotes" Target="endnotes.xml"/><Relationship Id="rId12" Type="http://schemas.openxmlformats.org/officeDocument/2006/relationships/hyperlink" Target="http://www.nap.edu/read/13165/chapter/1" TargetMode="External"/><Relationship Id="rId17" Type="http://schemas.openxmlformats.org/officeDocument/2006/relationships/hyperlink" Target="http://www.nextgenscience.org/resources/equip-rubric-lessons-units-sci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xtgenscience.org/resources/equip-rubric-lessons-units-science" TargetMode="External"/><Relationship Id="rId20" Type="http://schemas.openxmlformats.org/officeDocument/2006/relationships/hyperlink" Target="http://achie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nextgenscience.org/resources/ngss-peec-alignment" TargetMode="External"/><Relationship Id="rId4" Type="http://schemas.openxmlformats.org/officeDocument/2006/relationships/settings" Target="settings.xml"/><Relationship Id="rId9" Type="http://schemas.openxmlformats.org/officeDocument/2006/relationships/hyperlink" Target="http://dpi.wi.gov/science" TargetMode="External"/><Relationship Id="rId14" Type="http://schemas.openxmlformats.org/officeDocument/2006/relationships/hyperlink" Target="https://creativecommons.org/licenses/by-nc/4.0/legal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4B67-30A4-41E4-9CCB-5CE2A6EB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Kevin J.   DPI</dc:creator>
  <cp:lastModifiedBy>Anderson, Kevin J.   DPI</cp:lastModifiedBy>
  <cp:revision>2</cp:revision>
  <cp:lastPrinted>2016-04-11T15:57:00Z</cp:lastPrinted>
  <dcterms:created xsi:type="dcterms:W3CDTF">2018-02-02T16:40:00Z</dcterms:created>
  <dcterms:modified xsi:type="dcterms:W3CDTF">2018-02-02T16:40:00Z</dcterms:modified>
</cp:coreProperties>
</file>