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358F1" w14:textId="77777777" w:rsidR="001859AB" w:rsidRPr="00176F1D" w:rsidRDefault="001859AB" w:rsidP="001859AB"/>
    <w:p w14:paraId="1647DA90" w14:textId="132DE98C" w:rsidR="006D3E4C" w:rsidRPr="004A6EF2" w:rsidRDefault="00534E76" w:rsidP="006D3E4C">
      <w:pPr>
        <w:pStyle w:val="Heading3"/>
        <w:tabs>
          <w:tab w:val="left" w:pos="360"/>
        </w:tabs>
        <w:rPr>
          <w:b w:val="0"/>
          <w:sz w:val="21"/>
          <w:szCs w:val="21"/>
          <w:u w:val="none"/>
        </w:rPr>
      </w:pPr>
      <w:r>
        <w:rPr>
          <w:b w:val="0"/>
          <w:bCs/>
          <w:sz w:val="21"/>
          <w:szCs w:val="21"/>
          <w:u w:val="none"/>
        </w:rPr>
        <w:t xml:space="preserve">Reply to attn of: </w:t>
      </w:r>
      <w:r w:rsidR="006D3E4C" w:rsidRPr="004A6EF2">
        <w:rPr>
          <w:b w:val="0"/>
          <w:bCs/>
          <w:sz w:val="21"/>
          <w:szCs w:val="21"/>
          <w:u w:val="none"/>
        </w:rPr>
        <w:t>MW S&amp;CNP:  SA-05-1</w:t>
      </w:r>
      <w:r w:rsidR="006D3E4C" w:rsidRPr="004A6EF2">
        <w:rPr>
          <w:b w:val="0"/>
          <w:bCs/>
          <w:sz w:val="21"/>
          <w:szCs w:val="21"/>
          <w:u w:val="none"/>
        </w:rPr>
        <w:tab/>
      </w:r>
      <w:r w:rsidR="006D3E4C" w:rsidRPr="004A6EF2">
        <w:rPr>
          <w:b w:val="0"/>
          <w:bCs/>
          <w:sz w:val="21"/>
          <w:szCs w:val="21"/>
          <w:u w:val="none"/>
        </w:rPr>
        <w:tab/>
      </w:r>
      <w:r w:rsidR="006D3E4C">
        <w:rPr>
          <w:b w:val="0"/>
          <w:bCs/>
          <w:sz w:val="21"/>
          <w:szCs w:val="21"/>
          <w:u w:val="none"/>
        </w:rPr>
        <w:tab/>
      </w:r>
      <w:r w:rsidR="006D3E4C">
        <w:rPr>
          <w:b w:val="0"/>
          <w:bCs/>
          <w:sz w:val="21"/>
          <w:szCs w:val="21"/>
          <w:u w:val="none"/>
        </w:rPr>
        <w:tab/>
      </w:r>
      <w:r w:rsidR="006D3E4C">
        <w:rPr>
          <w:b w:val="0"/>
          <w:bCs/>
          <w:sz w:val="21"/>
          <w:szCs w:val="21"/>
          <w:u w:val="none"/>
        </w:rPr>
        <w:tab/>
      </w:r>
      <w:r w:rsidR="006D3E4C" w:rsidRPr="004C22E7">
        <w:rPr>
          <w:bCs/>
          <w:sz w:val="21"/>
          <w:szCs w:val="21"/>
          <w:u w:val="none"/>
        </w:rPr>
        <w:t>November 18, 2004</w:t>
      </w:r>
      <w:r w:rsidR="006D3E4C">
        <w:rPr>
          <w:b w:val="0"/>
          <w:bCs/>
          <w:sz w:val="21"/>
          <w:szCs w:val="21"/>
          <w:u w:val="none"/>
        </w:rPr>
        <w:tab/>
      </w:r>
      <w:r w:rsidR="006D3E4C" w:rsidRPr="004A6EF2">
        <w:rPr>
          <w:b w:val="0"/>
          <w:bCs/>
          <w:sz w:val="21"/>
          <w:szCs w:val="21"/>
          <w:u w:val="none"/>
        </w:rPr>
        <w:tab/>
      </w:r>
      <w:r w:rsidR="006D3E4C" w:rsidRPr="004A6EF2">
        <w:rPr>
          <w:b w:val="0"/>
          <w:bCs/>
          <w:sz w:val="21"/>
          <w:szCs w:val="21"/>
          <w:u w:val="none"/>
        </w:rPr>
        <w:tab/>
      </w:r>
      <w:r w:rsidR="006D3E4C" w:rsidRPr="004A6EF2">
        <w:rPr>
          <w:b w:val="0"/>
          <w:bCs/>
          <w:sz w:val="21"/>
          <w:szCs w:val="21"/>
          <w:u w:val="none"/>
        </w:rPr>
        <w:tab/>
      </w:r>
      <w:r w:rsidR="006D3E4C" w:rsidRPr="004A6EF2">
        <w:rPr>
          <w:b w:val="0"/>
          <w:bCs/>
          <w:sz w:val="21"/>
          <w:szCs w:val="21"/>
          <w:u w:val="none"/>
        </w:rPr>
        <w:tab/>
      </w:r>
      <w:r w:rsidR="006D3E4C" w:rsidRPr="004A6EF2">
        <w:rPr>
          <w:b w:val="0"/>
          <w:bCs/>
          <w:sz w:val="21"/>
          <w:szCs w:val="21"/>
          <w:u w:val="none"/>
        </w:rPr>
        <w:tab/>
      </w:r>
      <w:r w:rsidR="006D3E4C" w:rsidRPr="004A6EF2">
        <w:rPr>
          <w:b w:val="0"/>
          <w:bCs/>
          <w:sz w:val="21"/>
          <w:szCs w:val="21"/>
          <w:u w:val="none"/>
        </w:rPr>
        <w:tab/>
      </w:r>
      <w:r w:rsidR="006D3E4C" w:rsidRPr="004A6EF2">
        <w:rPr>
          <w:b w:val="0"/>
          <w:bCs/>
          <w:sz w:val="21"/>
          <w:szCs w:val="21"/>
          <w:u w:val="none"/>
        </w:rPr>
        <w:tab/>
      </w:r>
      <w:r w:rsidR="006D3E4C" w:rsidRPr="004A6EF2">
        <w:rPr>
          <w:b w:val="0"/>
          <w:bCs/>
          <w:sz w:val="21"/>
          <w:szCs w:val="21"/>
          <w:u w:val="none"/>
        </w:rPr>
        <w:tab/>
      </w:r>
      <w:r w:rsidR="006D3E4C" w:rsidRPr="004A6EF2">
        <w:rPr>
          <w:b w:val="0"/>
          <w:bCs/>
          <w:sz w:val="21"/>
          <w:szCs w:val="21"/>
          <w:u w:val="none"/>
        </w:rPr>
        <w:tab/>
      </w:r>
    </w:p>
    <w:p w14:paraId="5D9884F3" w14:textId="77777777" w:rsidR="006D3E4C" w:rsidRPr="004A6EF2" w:rsidRDefault="006D3E4C" w:rsidP="006D3E4C">
      <w:pPr>
        <w:pStyle w:val="Heading3"/>
        <w:tabs>
          <w:tab w:val="left" w:pos="360"/>
        </w:tabs>
        <w:rPr>
          <w:b w:val="0"/>
          <w:bCs/>
          <w:sz w:val="21"/>
          <w:szCs w:val="21"/>
          <w:u w:val="none"/>
        </w:rPr>
      </w:pPr>
    </w:p>
    <w:p w14:paraId="3F3158C9" w14:textId="336E54B4" w:rsidR="006D3E4C" w:rsidRPr="004A6EF2" w:rsidRDefault="00534E76" w:rsidP="006D3E4C">
      <w:pPr>
        <w:ind w:left="1440" w:hanging="1440"/>
        <w:rPr>
          <w:sz w:val="21"/>
          <w:szCs w:val="21"/>
        </w:rPr>
      </w:pPr>
      <w:r>
        <w:rPr>
          <w:sz w:val="21"/>
          <w:szCs w:val="21"/>
        </w:rPr>
        <w:t xml:space="preserve">Subject: </w:t>
      </w:r>
      <w:r w:rsidR="006D3E4C">
        <w:rPr>
          <w:sz w:val="21"/>
          <w:szCs w:val="21"/>
        </w:rPr>
        <w:t>FY 05</w:t>
      </w:r>
      <w:r w:rsidR="006D3E4C" w:rsidRPr="004A6EF2">
        <w:rPr>
          <w:sz w:val="21"/>
          <w:szCs w:val="21"/>
        </w:rPr>
        <w:t xml:space="preserve"> School &amp; Community Nutrition Programs Policy Memorandum  # 05-04</w:t>
      </w:r>
    </w:p>
    <w:p w14:paraId="6327F02F" w14:textId="77777777" w:rsidR="006D3E4C" w:rsidRPr="004A6EF2" w:rsidRDefault="006D3E4C" w:rsidP="006D3E4C">
      <w:pPr>
        <w:ind w:left="1440" w:hanging="1440"/>
        <w:rPr>
          <w:sz w:val="21"/>
          <w:szCs w:val="21"/>
        </w:rPr>
      </w:pPr>
      <w:r w:rsidRPr="004A6EF2">
        <w:rPr>
          <w:sz w:val="21"/>
          <w:szCs w:val="21"/>
        </w:rPr>
        <w:t>FY 0</w:t>
      </w:r>
      <w:r>
        <w:rPr>
          <w:sz w:val="21"/>
          <w:szCs w:val="21"/>
        </w:rPr>
        <w:t>5</w:t>
      </w:r>
      <w:r w:rsidRPr="004A6EF2">
        <w:rPr>
          <w:sz w:val="21"/>
          <w:szCs w:val="21"/>
        </w:rPr>
        <w:t xml:space="preserve"> Child &amp;Adult Care Feeding Program Policy Memorandum  #  05-02</w:t>
      </w:r>
    </w:p>
    <w:p w14:paraId="0E361AC3" w14:textId="77777777" w:rsidR="006D3E4C" w:rsidRPr="004A6EF2" w:rsidRDefault="006D3E4C" w:rsidP="006D3E4C">
      <w:pPr>
        <w:ind w:left="1440" w:hanging="1440"/>
        <w:rPr>
          <w:sz w:val="21"/>
          <w:szCs w:val="21"/>
        </w:rPr>
      </w:pPr>
      <w:r w:rsidRPr="004A6EF2">
        <w:rPr>
          <w:sz w:val="21"/>
          <w:szCs w:val="21"/>
        </w:rPr>
        <w:t>FY 0</w:t>
      </w:r>
      <w:r>
        <w:rPr>
          <w:sz w:val="21"/>
          <w:szCs w:val="21"/>
        </w:rPr>
        <w:t>5</w:t>
      </w:r>
      <w:r w:rsidRPr="004A6EF2">
        <w:rPr>
          <w:sz w:val="21"/>
          <w:szCs w:val="21"/>
        </w:rPr>
        <w:t xml:space="preserve"> Summer Food Service Program Policy Memorandum  #  05-02</w:t>
      </w:r>
    </w:p>
    <w:p w14:paraId="4CAD5C97" w14:textId="77777777" w:rsidR="006D3E4C" w:rsidRPr="004A6EF2" w:rsidRDefault="006D3E4C" w:rsidP="006D3E4C">
      <w:pPr>
        <w:pStyle w:val="Heading3"/>
        <w:tabs>
          <w:tab w:val="left" w:pos="360"/>
        </w:tabs>
        <w:rPr>
          <w:b w:val="0"/>
          <w:sz w:val="21"/>
          <w:szCs w:val="21"/>
          <w:u w:val="none"/>
        </w:rPr>
      </w:pPr>
      <w:r w:rsidRPr="004A6EF2">
        <w:rPr>
          <w:b w:val="0"/>
          <w:sz w:val="21"/>
          <w:szCs w:val="21"/>
          <w:u w:val="none"/>
        </w:rPr>
        <w:t>Reaffirming FNS’ Position on Rebates, Discounts, and Other Applicable Credits in Cost Reimbursable Contracts</w:t>
      </w:r>
    </w:p>
    <w:p w14:paraId="31C5FE13" w14:textId="77777777" w:rsidR="006D3E4C" w:rsidRPr="004A6EF2" w:rsidRDefault="006D3E4C" w:rsidP="006D3E4C">
      <w:pPr>
        <w:rPr>
          <w:sz w:val="21"/>
          <w:szCs w:val="21"/>
        </w:rPr>
      </w:pPr>
    </w:p>
    <w:p w14:paraId="13B0E3FD" w14:textId="77777777" w:rsidR="006D3E4C" w:rsidRPr="004A6EF2" w:rsidRDefault="006D3E4C" w:rsidP="006D3E4C">
      <w:pPr>
        <w:pStyle w:val="Heading3"/>
        <w:tabs>
          <w:tab w:val="left" w:pos="360"/>
        </w:tabs>
        <w:rPr>
          <w:b w:val="0"/>
          <w:sz w:val="21"/>
          <w:szCs w:val="21"/>
          <w:u w:val="none"/>
        </w:rPr>
      </w:pPr>
      <w:r w:rsidRPr="004A6EF2">
        <w:rPr>
          <w:b w:val="0"/>
          <w:sz w:val="21"/>
          <w:szCs w:val="21"/>
          <w:u w:val="none"/>
        </w:rPr>
        <w:t>State Directors</w:t>
      </w:r>
    </w:p>
    <w:p w14:paraId="04272686" w14:textId="77777777" w:rsidR="006D3E4C" w:rsidRPr="004A6EF2" w:rsidRDefault="006D3E4C" w:rsidP="006D3E4C">
      <w:pPr>
        <w:pStyle w:val="Heading1"/>
        <w:tabs>
          <w:tab w:val="left" w:pos="360"/>
        </w:tabs>
        <w:rPr>
          <w:sz w:val="21"/>
          <w:szCs w:val="21"/>
        </w:rPr>
      </w:pPr>
      <w:r w:rsidRPr="004A6EF2">
        <w:rPr>
          <w:sz w:val="21"/>
          <w:szCs w:val="21"/>
        </w:rPr>
        <w:t>Child Nutrition Programs</w:t>
      </w:r>
    </w:p>
    <w:p w14:paraId="6CFD8C56" w14:textId="77777777" w:rsidR="006D3E4C" w:rsidRPr="004A6EF2" w:rsidRDefault="006D3E4C" w:rsidP="006D3E4C">
      <w:pPr>
        <w:pStyle w:val="Heading2"/>
        <w:tabs>
          <w:tab w:val="left" w:pos="360"/>
        </w:tabs>
        <w:rPr>
          <w:rFonts w:ascii="Times New Roman" w:hAnsi="Times New Roman"/>
          <w:b w:val="0"/>
          <w:sz w:val="21"/>
          <w:szCs w:val="21"/>
        </w:rPr>
      </w:pPr>
      <w:smartTag w:uri="urn:schemas-microsoft-com:office:smarttags" w:element="place">
        <w:r w:rsidRPr="004A6EF2">
          <w:rPr>
            <w:rFonts w:ascii="Times New Roman" w:hAnsi="Times New Roman"/>
            <w:b w:val="0"/>
            <w:sz w:val="21"/>
            <w:szCs w:val="21"/>
          </w:rPr>
          <w:t>Midwest</w:t>
        </w:r>
      </w:smartTag>
      <w:r w:rsidRPr="004A6EF2">
        <w:rPr>
          <w:rFonts w:ascii="Times New Roman" w:hAnsi="Times New Roman"/>
          <w:b w:val="0"/>
          <w:sz w:val="21"/>
          <w:szCs w:val="21"/>
        </w:rPr>
        <w:t xml:space="preserve"> Region</w:t>
      </w:r>
    </w:p>
    <w:p w14:paraId="55FDBF25" w14:textId="77777777" w:rsidR="006D3E4C" w:rsidRPr="004A6EF2" w:rsidRDefault="006D3E4C" w:rsidP="006D3E4C">
      <w:pPr>
        <w:rPr>
          <w:sz w:val="21"/>
          <w:szCs w:val="21"/>
        </w:rPr>
      </w:pPr>
    </w:p>
    <w:p w14:paraId="029ACAAF" w14:textId="77777777" w:rsidR="006D3E4C" w:rsidRPr="004A6EF2" w:rsidRDefault="006D3E4C" w:rsidP="006D3E4C">
      <w:pPr>
        <w:ind w:left="1440" w:hanging="1440"/>
        <w:rPr>
          <w:b/>
          <w:bCs/>
          <w:sz w:val="21"/>
          <w:szCs w:val="21"/>
        </w:rPr>
      </w:pPr>
    </w:p>
    <w:p w14:paraId="075E3FB2" w14:textId="77777777" w:rsidR="006D3E4C" w:rsidRPr="004A6EF2" w:rsidRDefault="006D3E4C" w:rsidP="006D3E4C">
      <w:pPr>
        <w:rPr>
          <w:sz w:val="21"/>
          <w:szCs w:val="21"/>
        </w:rPr>
      </w:pPr>
      <w:r>
        <w:rPr>
          <w:sz w:val="21"/>
          <w:szCs w:val="21"/>
        </w:rPr>
        <w:t xml:space="preserve">Our headquarters </w:t>
      </w:r>
      <w:r w:rsidRPr="004A6EF2">
        <w:rPr>
          <w:sz w:val="21"/>
          <w:szCs w:val="21"/>
        </w:rPr>
        <w:t>recently received inquiries from food service management company (FSMC) representative</w:t>
      </w:r>
      <w:r>
        <w:rPr>
          <w:sz w:val="21"/>
          <w:szCs w:val="21"/>
        </w:rPr>
        <w:t>s</w:t>
      </w:r>
      <w:r w:rsidRPr="004A6EF2">
        <w:rPr>
          <w:sz w:val="21"/>
          <w:szCs w:val="21"/>
        </w:rPr>
        <w:t xml:space="preserve"> concerning FNS’ position on rebates, discounts, and other applicable credits in cost reimbursable contracts.  Specifically, the inquiries requested confirmation that: (1) State</w:t>
      </w:r>
      <w:r>
        <w:rPr>
          <w:sz w:val="21"/>
          <w:szCs w:val="21"/>
        </w:rPr>
        <w:t xml:space="preserve"> agencies (SAs)</w:t>
      </w:r>
      <w:r w:rsidRPr="004A6EF2">
        <w:rPr>
          <w:sz w:val="21"/>
          <w:szCs w:val="21"/>
        </w:rPr>
        <w:t xml:space="preserve"> and School Food Authorities (SFAs) are not required under federal law to include contractual language regarding rebates, discount</w:t>
      </w:r>
      <w:r>
        <w:rPr>
          <w:sz w:val="21"/>
          <w:szCs w:val="21"/>
        </w:rPr>
        <w:t>s, and other applicable credits;</w:t>
      </w:r>
      <w:r w:rsidRPr="004A6EF2">
        <w:rPr>
          <w:sz w:val="21"/>
          <w:szCs w:val="21"/>
        </w:rPr>
        <w:t xml:space="preserve"> (2) but that if they choose to do so, they may include such provisions in their contacts with </w:t>
      </w:r>
      <w:r>
        <w:rPr>
          <w:sz w:val="21"/>
          <w:szCs w:val="21"/>
        </w:rPr>
        <w:t>FSMCs;</w:t>
      </w:r>
      <w:r w:rsidRPr="004A6EF2">
        <w:rPr>
          <w:sz w:val="21"/>
          <w:szCs w:val="21"/>
        </w:rPr>
        <w:t xml:space="preserve"> and (3) if </w:t>
      </w:r>
      <w:r>
        <w:rPr>
          <w:sz w:val="21"/>
          <w:szCs w:val="21"/>
        </w:rPr>
        <w:t>SAs</w:t>
      </w:r>
      <w:r w:rsidRPr="004A6EF2">
        <w:rPr>
          <w:sz w:val="21"/>
          <w:szCs w:val="21"/>
        </w:rPr>
        <w:t xml:space="preserve"> or SFAs decide to include such provisions in their contracts, it would be lawful as a matter of USDA/FNS regulation and policy for them to do so upon the next R</w:t>
      </w:r>
      <w:r>
        <w:rPr>
          <w:sz w:val="21"/>
          <w:szCs w:val="21"/>
        </w:rPr>
        <w:t>equest for  Proposal</w:t>
      </w:r>
      <w:r w:rsidRPr="004A6EF2">
        <w:rPr>
          <w:sz w:val="21"/>
          <w:szCs w:val="21"/>
        </w:rPr>
        <w:t xml:space="preserve"> </w:t>
      </w:r>
      <w:r>
        <w:rPr>
          <w:sz w:val="21"/>
          <w:szCs w:val="21"/>
        </w:rPr>
        <w:t>(</w:t>
      </w:r>
      <w:r w:rsidRPr="004A6EF2">
        <w:rPr>
          <w:sz w:val="21"/>
          <w:szCs w:val="21"/>
        </w:rPr>
        <w:t>RFP</w:t>
      </w:r>
      <w:r>
        <w:rPr>
          <w:sz w:val="21"/>
          <w:szCs w:val="21"/>
        </w:rPr>
        <w:t>)</w:t>
      </w:r>
      <w:r w:rsidRPr="004A6EF2">
        <w:rPr>
          <w:sz w:val="21"/>
          <w:szCs w:val="21"/>
        </w:rPr>
        <w:t xml:space="preserve"> cycle, rather than seek to impose such new provisions in mid-cycle contract renewals or through the issuance of an unscheduled new </w:t>
      </w:r>
      <w:r>
        <w:rPr>
          <w:sz w:val="21"/>
          <w:szCs w:val="21"/>
        </w:rPr>
        <w:t>R</w:t>
      </w:r>
      <w:r w:rsidRPr="004A6EF2">
        <w:rPr>
          <w:sz w:val="21"/>
          <w:szCs w:val="21"/>
        </w:rPr>
        <w:t>FP.</w:t>
      </w:r>
    </w:p>
    <w:p w14:paraId="45BE31E9" w14:textId="77777777" w:rsidR="006D3E4C" w:rsidRPr="004A6EF2" w:rsidRDefault="006D3E4C" w:rsidP="006D3E4C">
      <w:pPr>
        <w:rPr>
          <w:sz w:val="21"/>
          <w:szCs w:val="21"/>
        </w:rPr>
      </w:pPr>
    </w:p>
    <w:p w14:paraId="2C8D827D" w14:textId="77777777" w:rsidR="006D3E4C" w:rsidRPr="004A6EF2" w:rsidRDefault="006D3E4C" w:rsidP="006D3E4C">
      <w:pPr>
        <w:pStyle w:val="BodyText2"/>
        <w:rPr>
          <w:b w:val="0"/>
          <w:sz w:val="21"/>
          <w:szCs w:val="21"/>
        </w:rPr>
      </w:pPr>
      <w:r w:rsidRPr="004A6EF2">
        <w:rPr>
          <w:b w:val="0"/>
          <w:sz w:val="21"/>
          <w:szCs w:val="21"/>
        </w:rPr>
        <w:t xml:space="preserve">In response to </w:t>
      </w:r>
      <w:r>
        <w:rPr>
          <w:b w:val="0"/>
          <w:sz w:val="21"/>
          <w:szCs w:val="21"/>
        </w:rPr>
        <w:t xml:space="preserve">items </w:t>
      </w:r>
      <w:r w:rsidRPr="004A6EF2">
        <w:rPr>
          <w:b w:val="0"/>
          <w:sz w:val="21"/>
          <w:szCs w:val="21"/>
        </w:rPr>
        <w:t xml:space="preserve">(1) and (2), </w:t>
      </w:r>
      <w:r>
        <w:rPr>
          <w:b w:val="0"/>
          <w:sz w:val="21"/>
          <w:szCs w:val="21"/>
        </w:rPr>
        <w:t>FN</w:t>
      </w:r>
      <w:r w:rsidRPr="004A6EF2">
        <w:rPr>
          <w:b w:val="0"/>
          <w:sz w:val="21"/>
          <w:szCs w:val="21"/>
        </w:rPr>
        <w:t xml:space="preserve">S reaffirms the position provided in </w:t>
      </w:r>
      <w:r>
        <w:rPr>
          <w:b w:val="0"/>
          <w:sz w:val="21"/>
          <w:szCs w:val="21"/>
        </w:rPr>
        <w:t xml:space="preserve">policy </w:t>
      </w:r>
      <w:r w:rsidRPr="004A6EF2">
        <w:rPr>
          <w:b w:val="0"/>
          <w:sz w:val="21"/>
          <w:szCs w:val="21"/>
        </w:rPr>
        <w:t>memo</w:t>
      </w:r>
      <w:r>
        <w:rPr>
          <w:b w:val="0"/>
          <w:sz w:val="21"/>
          <w:szCs w:val="21"/>
        </w:rPr>
        <w:t xml:space="preserve"> # 04-08 - </w:t>
      </w:r>
      <w:r w:rsidRPr="004A6EF2">
        <w:rPr>
          <w:b w:val="0"/>
          <w:sz w:val="21"/>
          <w:szCs w:val="21"/>
        </w:rPr>
        <w:t>Applicability of Federal Requirements to School Food Service Procurement</w:t>
      </w:r>
      <w:r>
        <w:rPr>
          <w:b w:val="0"/>
          <w:sz w:val="21"/>
          <w:szCs w:val="21"/>
        </w:rPr>
        <w:t>s,</w:t>
      </w:r>
      <w:r w:rsidRPr="004A6EF2">
        <w:rPr>
          <w:b w:val="0"/>
          <w:sz w:val="21"/>
          <w:szCs w:val="21"/>
        </w:rPr>
        <w:t xml:space="preserve"> dated </w:t>
      </w:r>
      <w:smartTag w:uri="urn:schemas-microsoft-com:office:smarttags" w:element="date">
        <w:smartTagPr>
          <w:attr w:name="Year" w:val="2004"/>
          <w:attr w:name="Day" w:val="4"/>
          <w:attr w:name="Month" w:val="2"/>
        </w:smartTagPr>
        <w:r w:rsidRPr="004A6EF2">
          <w:rPr>
            <w:b w:val="0"/>
            <w:sz w:val="21"/>
            <w:szCs w:val="21"/>
          </w:rPr>
          <w:t>February 4, 2004</w:t>
        </w:r>
      </w:smartTag>
      <w:r>
        <w:rPr>
          <w:b w:val="0"/>
          <w:sz w:val="21"/>
          <w:szCs w:val="21"/>
        </w:rPr>
        <w:t xml:space="preserve">.  </w:t>
      </w:r>
      <w:r w:rsidRPr="004A6EF2">
        <w:rPr>
          <w:b w:val="0"/>
          <w:sz w:val="21"/>
          <w:szCs w:val="21"/>
        </w:rPr>
        <w:t xml:space="preserve">As stated in “Question 5” of this memo, the application of 7 CFR Parts 3016 and 3019 to SFA procurements does not change FNS’ position on the crediting of discounts and rebates in cost reimbursable contracts.  FNS strongly encourages, but does not require, that all cost reimbursable contracts include provisions to ensure SFAs are only charged net, allowable costs. The Office of Management and Budget and the Department’s Office of the General Counsel have made clear that </w:t>
      </w:r>
      <w:r>
        <w:rPr>
          <w:b w:val="0"/>
          <w:sz w:val="21"/>
          <w:szCs w:val="21"/>
        </w:rPr>
        <w:t>SAs</w:t>
      </w:r>
      <w:r w:rsidRPr="004A6EF2">
        <w:rPr>
          <w:b w:val="0"/>
          <w:sz w:val="21"/>
          <w:szCs w:val="21"/>
        </w:rPr>
        <w:t xml:space="preserve"> and SFAs can impose compliance with net cost requirements through contractual terms.  Please note, th</w:t>
      </w:r>
      <w:r>
        <w:rPr>
          <w:b w:val="0"/>
          <w:sz w:val="21"/>
          <w:szCs w:val="21"/>
        </w:rPr>
        <w:t>is</w:t>
      </w:r>
      <w:r w:rsidRPr="004A6EF2">
        <w:rPr>
          <w:b w:val="0"/>
          <w:sz w:val="21"/>
          <w:szCs w:val="21"/>
        </w:rPr>
        <w:t xml:space="preserve"> position applies to all cost reimbursable contracts</w:t>
      </w:r>
      <w:r>
        <w:rPr>
          <w:b w:val="0"/>
          <w:sz w:val="21"/>
          <w:szCs w:val="21"/>
        </w:rPr>
        <w:t xml:space="preserve"> (</w:t>
      </w:r>
      <w:r w:rsidRPr="004A6EF2">
        <w:rPr>
          <w:b w:val="0"/>
          <w:sz w:val="21"/>
          <w:szCs w:val="21"/>
        </w:rPr>
        <w:t>not just SFA-FSMC cost reimbursable contracts</w:t>
      </w:r>
      <w:r>
        <w:rPr>
          <w:b w:val="0"/>
          <w:sz w:val="21"/>
          <w:szCs w:val="21"/>
        </w:rPr>
        <w:t>)</w:t>
      </w:r>
      <w:r w:rsidRPr="004A6EF2">
        <w:rPr>
          <w:b w:val="0"/>
          <w:sz w:val="21"/>
          <w:szCs w:val="21"/>
        </w:rPr>
        <w:t xml:space="preserve">.  </w:t>
      </w:r>
    </w:p>
    <w:p w14:paraId="4BD3D192" w14:textId="77777777" w:rsidR="006D3E4C" w:rsidRPr="004A6EF2" w:rsidRDefault="006D3E4C" w:rsidP="006D3E4C">
      <w:pPr>
        <w:rPr>
          <w:sz w:val="21"/>
          <w:szCs w:val="21"/>
        </w:rPr>
      </w:pPr>
    </w:p>
    <w:p w14:paraId="181BB7EA" w14:textId="77777777" w:rsidR="006D3E4C" w:rsidRPr="004A6EF2" w:rsidRDefault="006D3E4C" w:rsidP="006D3E4C">
      <w:pPr>
        <w:rPr>
          <w:sz w:val="21"/>
          <w:szCs w:val="21"/>
        </w:rPr>
      </w:pPr>
      <w:r w:rsidRPr="004A6EF2">
        <w:rPr>
          <w:sz w:val="21"/>
          <w:szCs w:val="21"/>
        </w:rPr>
        <w:t>In response to item (3), FNS provided the following response:</w:t>
      </w:r>
    </w:p>
    <w:p w14:paraId="7A6B58BB" w14:textId="77777777" w:rsidR="006D3E4C" w:rsidRPr="004A6EF2" w:rsidRDefault="006D3E4C" w:rsidP="006D3E4C">
      <w:pPr>
        <w:rPr>
          <w:sz w:val="21"/>
          <w:szCs w:val="21"/>
        </w:rPr>
      </w:pPr>
    </w:p>
    <w:p w14:paraId="0337FE24" w14:textId="77777777" w:rsidR="006D3E4C" w:rsidRPr="004A6EF2" w:rsidRDefault="006D3E4C" w:rsidP="006D3E4C">
      <w:pPr>
        <w:ind w:left="720" w:right="720"/>
        <w:rPr>
          <w:sz w:val="21"/>
          <w:szCs w:val="21"/>
        </w:rPr>
      </w:pPr>
      <w:r w:rsidRPr="004A6EF2">
        <w:rPr>
          <w:sz w:val="21"/>
          <w:szCs w:val="21"/>
        </w:rPr>
        <w:t xml:space="preserve">“The National School Lunch Program regulations (7 Code of Federal Regulations Part 210) at §210.16(d) limits the duration of contracts between a SFA and a FSMC to one year, with options for yearly renewals, not to exceed 4 additional years.  The option to renew does not create a multi-year contract between the SFA and the FSMC because each renewal results in a separate one-year contract.  Since the decision to renew the contract is an affirmative decision that is made by both parties to the contract each year, either party, for any reason, may decide not to exercise the renewal option.  An SFA that opts not to renew its FSMC contract must either conduct a new procurement or self-operate its food service.  </w:t>
      </w:r>
    </w:p>
    <w:p w14:paraId="161D5677" w14:textId="77777777" w:rsidR="006D3E4C" w:rsidRPr="004A6EF2" w:rsidRDefault="006D3E4C" w:rsidP="006D3E4C">
      <w:pPr>
        <w:ind w:left="720" w:right="720"/>
        <w:rPr>
          <w:sz w:val="21"/>
          <w:szCs w:val="21"/>
        </w:rPr>
      </w:pPr>
    </w:p>
    <w:p w14:paraId="7E8ACD39" w14:textId="77777777" w:rsidR="006D3E4C" w:rsidRPr="004A6EF2" w:rsidRDefault="006D3E4C" w:rsidP="006D3E4C">
      <w:pPr>
        <w:ind w:left="720" w:right="720"/>
        <w:rPr>
          <w:sz w:val="21"/>
          <w:szCs w:val="21"/>
        </w:rPr>
      </w:pPr>
      <w:r w:rsidRPr="004A6EF2">
        <w:rPr>
          <w:sz w:val="21"/>
          <w:szCs w:val="21"/>
        </w:rPr>
        <w:lastRenderedPageBreak/>
        <w:t xml:space="preserve">As long as the SFA has conducted a proper procurement and both parties have met their obligations under the terms of the contract, the renewal option is generally exercised, except </w:t>
      </w:r>
      <w:proofErr w:type="gramStart"/>
      <w:r w:rsidRPr="004A6EF2">
        <w:rPr>
          <w:sz w:val="21"/>
          <w:szCs w:val="21"/>
        </w:rPr>
        <w:t>where</w:t>
      </w:r>
      <w:proofErr w:type="gramEnd"/>
      <w:r w:rsidRPr="004A6EF2">
        <w:rPr>
          <w:sz w:val="21"/>
          <w:szCs w:val="21"/>
        </w:rPr>
        <w:t xml:space="preserve"> prohibited by applicable law or regulations.  Should either party determine revisions to the contract are needed, non-material changes are generally made when the contract is renewed.  Usually, an SFA will incorporate changes resulting from its experience under the current contract and FNS and State agency guidance, </w:t>
      </w:r>
      <w:proofErr w:type="gramStart"/>
      <w:r w:rsidRPr="004A6EF2">
        <w:rPr>
          <w:sz w:val="21"/>
          <w:szCs w:val="21"/>
        </w:rPr>
        <w:t>recommendations</w:t>
      </w:r>
      <w:proofErr w:type="gramEnd"/>
      <w:r w:rsidRPr="004A6EF2">
        <w:rPr>
          <w:sz w:val="21"/>
          <w:szCs w:val="21"/>
        </w:rPr>
        <w:t xml:space="preserve"> and policy changes in its next invitation for bid/request for proposal.  Neither party may make or impose material changes to an existing contract during the contract year or as part of the annual contract renewal process.  All material changes require rebidding.</w:t>
      </w:r>
    </w:p>
    <w:p w14:paraId="2DF00B2E" w14:textId="77777777" w:rsidR="006D3E4C" w:rsidRPr="004A6EF2" w:rsidRDefault="006D3E4C" w:rsidP="006D3E4C">
      <w:pPr>
        <w:ind w:left="720" w:right="720"/>
        <w:rPr>
          <w:sz w:val="21"/>
          <w:szCs w:val="21"/>
        </w:rPr>
      </w:pPr>
    </w:p>
    <w:p w14:paraId="6CE9A6C5" w14:textId="77777777" w:rsidR="006D3E4C" w:rsidRPr="004A6EF2" w:rsidRDefault="006D3E4C" w:rsidP="006D3E4C">
      <w:pPr>
        <w:ind w:left="720" w:right="720"/>
        <w:rPr>
          <w:sz w:val="21"/>
          <w:szCs w:val="21"/>
        </w:rPr>
      </w:pPr>
      <w:r w:rsidRPr="004A6EF2">
        <w:rPr>
          <w:sz w:val="21"/>
          <w:szCs w:val="21"/>
        </w:rPr>
        <w:t xml:space="preserve">Because the annual renewal provision is an option and not a guarantee or obligation of either party, FNS cannot require or recommend that an SFA exercise the renewal option in lieu of conducting a new procurement.  </w:t>
      </w:r>
      <w:proofErr w:type="gramStart"/>
      <w:r w:rsidRPr="004A6EF2">
        <w:rPr>
          <w:sz w:val="21"/>
          <w:szCs w:val="21"/>
        </w:rPr>
        <w:t>Likewise</w:t>
      </w:r>
      <w:proofErr w:type="gramEnd"/>
      <w:r w:rsidRPr="004A6EF2">
        <w:rPr>
          <w:sz w:val="21"/>
          <w:szCs w:val="21"/>
        </w:rPr>
        <w:t xml:space="preserve"> there is no requirement to recompete an otherwise legal contract until all renewal options have been exercised.”</w:t>
      </w:r>
    </w:p>
    <w:p w14:paraId="5AAFC335" w14:textId="77777777" w:rsidR="006D3E4C" w:rsidRPr="004A6EF2" w:rsidRDefault="006D3E4C" w:rsidP="006D3E4C">
      <w:pPr>
        <w:rPr>
          <w:sz w:val="21"/>
          <w:szCs w:val="21"/>
        </w:rPr>
      </w:pPr>
      <w:r w:rsidRPr="004A6EF2">
        <w:rPr>
          <w:sz w:val="21"/>
          <w:szCs w:val="21"/>
        </w:rPr>
        <w:t xml:space="preserve"> </w:t>
      </w:r>
    </w:p>
    <w:p w14:paraId="23E0BAF9" w14:textId="77777777" w:rsidR="006D3E4C" w:rsidRPr="004A6EF2" w:rsidRDefault="006D3E4C" w:rsidP="006D3E4C">
      <w:pPr>
        <w:rPr>
          <w:sz w:val="21"/>
          <w:szCs w:val="21"/>
        </w:rPr>
      </w:pPr>
      <w:r w:rsidRPr="004A6EF2">
        <w:rPr>
          <w:sz w:val="21"/>
          <w:szCs w:val="21"/>
        </w:rPr>
        <w:t xml:space="preserve">Please share this information with your SFAs and provide technical assistance where needed.  </w:t>
      </w:r>
      <w:r>
        <w:rPr>
          <w:sz w:val="21"/>
          <w:szCs w:val="21"/>
        </w:rPr>
        <w:t>I</w:t>
      </w:r>
      <w:r w:rsidRPr="004A6EF2">
        <w:rPr>
          <w:sz w:val="21"/>
          <w:szCs w:val="21"/>
        </w:rPr>
        <w:t>f you have any questions, please feel free to contact Joseph Templin of my staff at (312)</w:t>
      </w:r>
      <w:r>
        <w:rPr>
          <w:sz w:val="21"/>
          <w:szCs w:val="21"/>
        </w:rPr>
        <w:t xml:space="preserve"> </w:t>
      </w:r>
      <w:r w:rsidRPr="004A6EF2">
        <w:rPr>
          <w:sz w:val="21"/>
          <w:szCs w:val="21"/>
        </w:rPr>
        <w:t>353-1900.</w:t>
      </w:r>
    </w:p>
    <w:p w14:paraId="7F719973" w14:textId="77777777" w:rsidR="006D3E4C" w:rsidRDefault="006D3E4C" w:rsidP="006D3E4C">
      <w:pPr>
        <w:rPr>
          <w:b/>
          <w:i/>
          <w:sz w:val="22"/>
          <w:szCs w:val="22"/>
        </w:rPr>
      </w:pPr>
    </w:p>
    <w:p w14:paraId="4418DD6B" w14:textId="77777777" w:rsidR="006D3E4C" w:rsidRPr="004C22E7" w:rsidRDefault="006D3E4C" w:rsidP="006D3E4C">
      <w:pPr>
        <w:rPr>
          <w:b/>
          <w:i/>
          <w:sz w:val="22"/>
          <w:szCs w:val="22"/>
        </w:rPr>
      </w:pPr>
      <w:r w:rsidRPr="004C22E7">
        <w:rPr>
          <w:b/>
          <w:i/>
          <w:sz w:val="22"/>
          <w:szCs w:val="22"/>
        </w:rPr>
        <w:t xml:space="preserve">Signed by </w:t>
      </w:r>
    </w:p>
    <w:p w14:paraId="08F32977" w14:textId="77777777" w:rsidR="006D3E4C" w:rsidRPr="004C22E7" w:rsidRDefault="006D3E4C" w:rsidP="006D3E4C">
      <w:pPr>
        <w:rPr>
          <w:b/>
          <w:i/>
          <w:sz w:val="22"/>
          <w:szCs w:val="22"/>
        </w:rPr>
      </w:pPr>
      <w:r w:rsidRPr="004C22E7">
        <w:rPr>
          <w:b/>
          <w:i/>
          <w:sz w:val="22"/>
          <w:szCs w:val="22"/>
        </w:rPr>
        <w:t>LIZA COWDEN</w:t>
      </w:r>
    </w:p>
    <w:p w14:paraId="738A7AAA" w14:textId="77777777" w:rsidR="006D3E4C" w:rsidRPr="004C22E7" w:rsidRDefault="006D3E4C" w:rsidP="006D3E4C">
      <w:pPr>
        <w:rPr>
          <w:b/>
          <w:i/>
          <w:sz w:val="22"/>
          <w:szCs w:val="22"/>
        </w:rPr>
      </w:pPr>
      <w:r w:rsidRPr="004C22E7">
        <w:rPr>
          <w:b/>
          <w:i/>
          <w:sz w:val="22"/>
          <w:szCs w:val="22"/>
        </w:rPr>
        <w:t>for</w:t>
      </w:r>
    </w:p>
    <w:p w14:paraId="2290D40E" w14:textId="77777777" w:rsidR="006D3E4C" w:rsidRDefault="006D3E4C" w:rsidP="006D3E4C">
      <w:pPr>
        <w:rPr>
          <w:sz w:val="21"/>
          <w:szCs w:val="21"/>
        </w:rPr>
      </w:pPr>
    </w:p>
    <w:p w14:paraId="2923E026" w14:textId="77777777" w:rsidR="006D3E4C" w:rsidRPr="004A6EF2" w:rsidRDefault="006D3E4C" w:rsidP="006D3E4C">
      <w:pPr>
        <w:rPr>
          <w:sz w:val="21"/>
          <w:szCs w:val="21"/>
        </w:rPr>
      </w:pPr>
      <w:r w:rsidRPr="004A6EF2">
        <w:rPr>
          <w:sz w:val="21"/>
          <w:szCs w:val="21"/>
        </w:rPr>
        <w:t>DICK GILBERT</w:t>
      </w:r>
    </w:p>
    <w:p w14:paraId="605ADB15" w14:textId="77777777" w:rsidR="006D3E4C" w:rsidRPr="004A6EF2" w:rsidRDefault="006D3E4C" w:rsidP="006D3E4C">
      <w:pPr>
        <w:rPr>
          <w:sz w:val="21"/>
          <w:szCs w:val="21"/>
        </w:rPr>
      </w:pPr>
      <w:r w:rsidRPr="004A6EF2">
        <w:rPr>
          <w:sz w:val="21"/>
          <w:szCs w:val="21"/>
        </w:rPr>
        <w:t>Acting Regional Director</w:t>
      </w:r>
    </w:p>
    <w:p w14:paraId="1893A732" w14:textId="77777777" w:rsidR="006D3E4C" w:rsidRPr="004A6EF2" w:rsidRDefault="006D3E4C" w:rsidP="006D3E4C">
      <w:pPr>
        <w:rPr>
          <w:sz w:val="21"/>
          <w:szCs w:val="21"/>
        </w:rPr>
      </w:pPr>
      <w:r w:rsidRPr="004A6EF2">
        <w:rPr>
          <w:sz w:val="21"/>
          <w:szCs w:val="21"/>
        </w:rPr>
        <w:t>Special Nutrition Programs</w:t>
      </w:r>
    </w:p>
    <w:p w14:paraId="7381F896" w14:textId="77777777" w:rsidR="001859AB" w:rsidRPr="001859AB" w:rsidRDefault="001859AB" w:rsidP="001859AB">
      <w:pPr>
        <w:rPr>
          <w:b/>
        </w:rPr>
      </w:pPr>
    </w:p>
    <w:p w14:paraId="5C2A8103" w14:textId="77777777" w:rsidR="001859AB" w:rsidRPr="001859AB" w:rsidRDefault="001859AB" w:rsidP="00176F1D"/>
    <w:p w14:paraId="65A426EE" w14:textId="77777777" w:rsidR="008E6530" w:rsidRPr="001859AB" w:rsidRDefault="008E6530" w:rsidP="009C7E49">
      <w:pPr>
        <w:ind w:right="72"/>
      </w:pPr>
    </w:p>
    <w:sectPr w:rsidR="008E6530" w:rsidRPr="001859AB">
      <w:headerReference w:type="first" r:id="rId6"/>
      <w:footerReference w:type="first" r:id="rId7"/>
      <w:pgSz w:w="12240" w:h="15840" w:code="1"/>
      <w:pgMar w:top="1800" w:right="1008" w:bottom="1080" w:left="1728" w:header="547" w:footer="83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B1A16" w14:textId="77777777" w:rsidR="00075585" w:rsidRDefault="00075585">
      <w:r>
        <w:separator/>
      </w:r>
    </w:p>
  </w:endnote>
  <w:endnote w:type="continuationSeparator" w:id="0">
    <w:p w14:paraId="33E50B02" w14:textId="77777777" w:rsidR="00075585" w:rsidRDefault="0007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B86F7" w14:textId="77777777" w:rsidR="00E56CF9" w:rsidRDefault="00E56CF9">
    <w:pPr>
      <w:pStyle w:val="Footer"/>
      <w:jc w:val="center"/>
      <w:rPr>
        <w:rFonts w:ascii="Arial" w:hAnsi="Arial"/>
        <w:sz w:val="16"/>
      </w:rPr>
    </w:pPr>
  </w:p>
  <w:p w14:paraId="14D57FBC" w14:textId="77777777" w:rsidR="00E56CF9" w:rsidRDefault="00E56CF9">
    <w:pPr>
      <w:pStyle w:val="Footer"/>
      <w:jc w:val="center"/>
      <w:rPr>
        <w:rFonts w:ascii="Arial" w:hAnsi="Arial"/>
        <w:sz w:val="18"/>
      </w:rPr>
    </w:pPr>
    <w:r>
      <w:rPr>
        <w:rFonts w:ascii="Arial" w:hAnsi="Arial"/>
        <w:sz w:val="18"/>
      </w:rPr>
      <w:t xml:space="preserve">77 </w:t>
    </w:r>
    <w:smartTag w:uri="urn:schemas-microsoft-com:office:smarttags" w:element="address">
      <w:smartTag w:uri="urn:schemas-microsoft-com:office:smarttags" w:element="Street">
        <w:r>
          <w:rPr>
            <w:rFonts w:ascii="Arial" w:hAnsi="Arial"/>
            <w:sz w:val="18"/>
          </w:rPr>
          <w:t>W. Jackson Blvd.</w:t>
        </w:r>
      </w:smartTag>
    </w:smartTag>
    <w:r>
      <w:rPr>
        <w:rFonts w:ascii="Arial" w:hAnsi="Arial"/>
        <w:sz w:val="18"/>
      </w:rPr>
      <w:t xml:space="preserve">, 20th Floor  </w:t>
    </w:r>
    <w:r>
      <w:rPr>
        <w:rFonts w:ascii="Arial" w:hAnsi="Arial"/>
        <w:sz w:val="18"/>
      </w:rPr>
      <w:sym w:font="Wingdings" w:char="F06E"/>
    </w:r>
    <w:r>
      <w:rPr>
        <w:rFonts w:ascii="Arial" w:hAnsi="Arial"/>
        <w:sz w:val="18"/>
      </w:rPr>
      <w:t xml:space="preserve">  </w:t>
    </w:r>
    <w:smartTag w:uri="urn:schemas-microsoft-com:office:smarttags" w:element="place">
      <w:smartTag w:uri="urn:schemas-microsoft-com:office:smarttags" w:element="City">
        <w:r>
          <w:rPr>
            <w:rFonts w:ascii="Arial" w:hAnsi="Arial"/>
            <w:sz w:val="18"/>
          </w:rPr>
          <w:t>Chicago</w:t>
        </w:r>
      </w:smartTag>
      <w:r>
        <w:rPr>
          <w:rFonts w:ascii="Arial" w:hAnsi="Arial"/>
          <w:sz w:val="18"/>
        </w:rPr>
        <w:t xml:space="preserve">, </w:t>
      </w:r>
      <w:smartTag w:uri="urn:schemas-microsoft-com:office:smarttags" w:element="State">
        <w:r>
          <w:rPr>
            <w:rFonts w:ascii="Arial" w:hAnsi="Arial"/>
            <w:sz w:val="18"/>
          </w:rPr>
          <w:t>IL</w:t>
        </w:r>
      </w:smartTag>
      <w:r>
        <w:rPr>
          <w:rFonts w:ascii="Arial" w:hAnsi="Arial"/>
          <w:sz w:val="18"/>
        </w:rPr>
        <w:t xml:space="preserve">  </w:t>
      </w:r>
      <w:smartTag w:uri="urn:schemas-microsoft-com:office:smarttags" w:element="PostalCode">
        <w:r>
          <w:rPr>
            <w:rFonts w:ascii="Arial" w:hAnsi="Arial"/>
            <w:sz w:val="18"/>
          </w:rPr>
          <w:t>60604-3591</w:t>
        </w:r>
      </w:smartTag>
    </w:smartTag>
  </w:p>
  <w:p w14:paraId="5D920625" w14:textId="77777777" w:rsidR="00E56CF9" w:rsidRDefault="00E56CF9">
    <w:pPr>
      <w:pStyle w:val="Footer"/>
      <w:jc w:val="center"/>
      <w:rPr>
        <w:rFonts w:ascii="Arial" w:hAnsi="Arial"/>
        <w:sz w:val="16"/>
      </w:rPr>
    </w:pPr>
  </w:p>
  <w:p w14:paraId="460291C8" w14:textId="77777777" w:rsidR="00E56CF9" w:rsidRDefault="00E56CF9">
    <w:pPr>
      <w:pStyle w:val="Footer"/>
      <w:jc w:val="center"/>
      <w:rPr>
        <w:rFonts w:ascii="Arial" w:hAnsi="Arial"/>
        <w:sz w:val="16"/>
      </w:rPr>
    </w:pPr>
    <w:r>
      <w:rPr>
        <w:rFonts w:ascii="Arial" w:hAnsi="Arial"/>
        <w:sz w:val="16"/>
      </w:rPr>
      <w:t>USDA IS AN EQUAL OPPORTUNITY PROVIDER AND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6664E" w14:textId="77777777" w:rsidR="00075585" w:rsidRDefault="00075585">
      <w:r>
        <w:separator/>
      </w:r>
    </w:p>
  </w:footnote>
  <w:footnote w:type="continuationSeparator" w:id="0">
    <w:p w14:paraId="46617523" w14:textId="77777777" w:rsidR="00075585" w:rsidRDefault="00075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8B723" w14:textId="07BACCCA" w:rsidR="00E56CF9" w:rsidRDefault="00534E76">
    <w:pPr>
      <w:pStyle w:val="Header"/>
      <w:jc w:val="center"/>
    </w:pPr>
    <w:r>
      <w:rPr>
        <w:noProof/>
      </w:rPr>
      <w:drawing>
        <wp:inline distT="0" distB="0" distL="0" distR="0" wp14:anchorId="12D2F735" wp14:editId="304D15EF">
          <wp:extent cx="730250" cy="511810"/>
          <wp:effectExtent l="0" t="0" r="0" b="0"/>
          <wp:docPr id="1" name="Picture 1" descr="USD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SDA 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250" cy="511810"/>
                  </a:xfrm>
                  <a:prstGeom prst="rect">
                    <a:avLst/>
                  </a:prstGeom>
                  <a:noFill/>
                  <a:ln>
                    <a:noFill/>
                  </a:ln>
                </pic:spPr>
              </pic:pic>
            </a:graphicData>
          </a:graphic>
        </wp:inline>
      </w:drawing>
    </w:r>
  </w:p>
  <w:p w14:paraId="68266CAA" w14:textId="77777777" w:rsidR="00E56CF9" w:rsidRDefault="00E56CF9">
    <w:pPr>
      <w:pStyle w:val="Header"/>
      <w:jc w:val="center"/>
      <w:rPr>
        <w:rFonts w:ascii="Arial Black" w:hAnsi="Arial Black"/>
      </w:rPr>
    </w:pPr>
    <w:r>
      <w:rPr>
        <w:rFonts w:ascii="Arial Black" w:hAnsi="Arial Black"/>
      </w:rPr>
      <w:t>United States Department of Agriculture</w:t>
    </w:r>
  </w:p>
  <w:p w14:paraId="2523A361" w14:textId="77777777" w:rsidR="00E56CF9" w:rsidRDefault="00E56CF9">
    <w:pPr>
      <w:pStyle w:val="Header"/>
      <w:jc w:val="center"/>
      <w:rPr>
        <w:rFonts w:ascii="Arial" w:hAnsi="Arial"/>
        <w:sz w:val="18"/>
      </w:rPr>
    </w:pPr>
    <w:r>
      <w:rPr>
        <w:rFonts w:ascii="Arial" w:hAnsi="Arial"/>
        <w:sz w:val="18"/>
      </w:rPr>
      <w:t>Food and Nutrition Service</w:t>
    </w:r>
  </w:p>
  <w:p w14:paraId="633F901C" w14:textId="77777777" w:rsidR="00E56CF9" w:rsidRDefault="00E56CF9">
    <w:pPr>
      <w:pStyle w:val="Header"/>
      <w:jc w:val="center"/>
      <w:rPr>
        <w:rFonts w:ascii="Arial" w:hAnsi="Arial"/>
        <w:sz w:val="18"/>
      </w:rPr>
    </w:pPr>
  </w:p>
  <w:p w14:paraId="18887424" w14:textId="77777777" w:rsidR="00E56CF9" w:rsidRDefault="00E56CF9">
    <w:pPr>
      <w:pStyle w:val="Header"/>
      <w:jc w:val="center"/>
      <w:rPr>
        <w:rFonts w:ascii="Arial Black" w:hAnsi="Arial Black"/>
        <w:sz w:val="18"/>
      </w:rPr>
    </w:pPr>
    <w:smartTag w:uri="urn:schemas-microsoft-com:office:smarttags" w:element="place">
      <w:r>
        <w:rPr>
          <w:rFonts w:ascii="Arial" w:hAnsi="Arial"/>
          <w:sz w:val="18"/>
        </w:rPr>
        <w:t>Midwest</w:t>
      </w:r>
    </w:smartTag>
    <w:r>
      <w:rPr>
        <w:rFonts w:ascii="Arial" w:hAnsi="Arial"/>
        <w:sz w:val="18"/>
      </w:rPr>
      <w:t xml:space="preserve"> Region</w:t>
    </w:r>
  </w:p>
  <w:p w14:paraId="45DC471E" w14:textId="7028CE91" w:rsidR="00E56CF9" w:rsidRDefault="00E56CF9">
    <w:pPr>
      <w:pStyle w:val="Header"/>
    </w:pPr>
  </w:p>
  <w:p w14:paraId="2EA13306" w14:textId="688983C3" w:rsidR="00E56CF9" w:rsidRDefault="00E56C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FA"/>
    <w:rsid w:val="00002EEC"/>
    <w:rsid w:val="00053C6D"/>
    <w:rsid w:val="00060595"/>
    <w:rsid w:val="00072120"/>
    <w:rsid w:val="00075585"/>
    <w:rsid w:val="000758D0"/>
    <w:rsid w:val="00083308"/>
    <w:rsid w:val="0009196A"/>
    <w:rsid w:val="000D1E82"/>
    <w:rsid w:val="000F4622"/>
    <w:rsid w:val="00160D23"/>
    <w:rsid w:val="0016758C"/>
    <w:rsid w:val="00176F1D"/>
    <w:rsid w:val="001859AB"/>
    <w:rsid w:val="001936D9"/>
    <w:rsid w:val="001A2930"/>
    <w:rsid w:val="00213304"/>
    <w:rsid w:val="002247EB"/>
    <w:rsid w:val="00236731"/>
    <w:rsid w:val="002671AA"/>
    <w:rsid w:val="002A0E66"/>
    <w:rsid w:val="00327ACD"/>
    <w:rsid w:val="00331AE7"/>
    <w:rsid w:val="00331BEE"/>
    <w:rsid w:val="00332588"/>
    <w:rsid w:val="00346930"/>
    <w:rsid w:val="00390D5E"/>
    <w:rsid w:val="003C358C"/>
    <w:rsid w:val="00422143"/>
    <w:rsid w:val="00434FE0"/>
    <w:rsid w:val="00467E08"/>
    <w:rsid w:val="004718D5"/>
    <w:rsid w:val="004A6EF2"/>
    <w:rsid w:val="004B3E3C"/>
    <w:rsid w:val="004C22E7"/>
    <w:rsid w:val="004C7135"/>
    <w:rsid w:val="004F0586"/>
    <w:rsid w:val="00534E76"/>
    <w:rsid w:val="00552E2E"/>
    <w:rsid w:val="0058512F"/>
    <w:rsid w:val="00596BE9"/>
    <w:rsid w:val="005C4EC3"/>
    <w:rsid w:val="0062603F"/>
    <w:rsid w:val="00677857"/>
    <w:rsid w:val="00685140"/>
    <w:rsid w:val="00690B53"/>
    <w:rsid w:val="006D3E4C"/>
    <w:rsid w:val="007946E2"/>
    <w:rsid w:val="007A2728"/>
    <w:rsid w:val="007A5DF9"/>
    <w:rsid w:val="007B319D"/>
    <w:rsid w:val="007F0057"/>
    <w:rsid w:val="007F764C"/>
    <w:rsid w:val="00842023"/>
    <w:rsid w:val="008A4A7B"/>
    <w:rsid w:val="008C19BF"/>
    <w:rsid w:val="008C416C"/>
    <w:rsid w:val="008E5025"/>
    <w:rsid w:val="008E6530"/>
    <w:rsid w:val="00903962"/>
    <w:rsid w:val="00910062"/>
    <w:rsid w:val="00985461"/>
    <w:rsid w:val="009A30F6"/>
    <w:rsid w:val="009A735D"/>
    <w:rsid w:val="009B10FA"/>
    <w:rsid w:val="009C7E49"/>
    <w:rsid w:val="009F0C68"/>
    <w:rsid w:val="009F5554"/>
    <w:rsid w:val="00A1768C"/>
    <w:rsid w:val="00A20ECD"/>
    <w:rsid w:val="00A55830"/>
    <w:rsid w:val="00A8746A"/>
    <w:rsid w:val="00AC0069"/>
    <w:rsid w:val="00AE61E8"/>
    <w:rsid w:val="00B046E8"/>
    <w:rsid w:val="00B04D99"/>
    <w:rsid w:val="00B14542"/>
    <w:rsid w:val="00B566B6"/>
    <w:rsid w:val="00B64187"/>
    <w:rsid w:val="00B665B6"/>
    <w:rsid w:val="00B675CB"/>
    <w:rsid w:val="00BC0B4C"/>
    <w:rsid w:val="00BE2C81"/>
    <w:rsid w:val="00C350B7"/>
    <w:rsid w:val="00C47DD7"/>
    <w:rsid w:val="00C57723"/>
    <w:rsid w:val="00C75DF7"/>
    <w:rsid w:val="00CB568D"/>
    <w:rsid w:val="00D725DF"/>
    <w:rsid w:val="00D742F9"/>
    <w:rsid w:val="00D77CEE"/>
    <w:rsid w:val="00D866C1"/>
    <w:rsid w:val="00DE663F"/>
    <w:rsid w:val="00E50888"/>
    <w:rsid w:val="00E56CF9"/>
    <w:rsid w:val="00E7558D"/>
    <w:rsid w:val="00ED6946"/>
    <w:rsid w:val="00EF7AC4"/>
    <w:rsid w:val="00F208B4"/>
    <w:rsid w:val="00F92B4A"/>
    <w:rsid w:val="00FB3B86"/>
    <w:rsid w:val="00FD5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3074"/>
    <o:shapelayout v:ext="edit">
      <o:idmap v:ext="edit" data="2"/>
    </o:shapelayout>
  </w:shapeDefaults>
  <w:decimalSymbol w:val="."/>
  <w:listSeparator w:val=","/>
  <w14:docId w14:val="66BA4416"/>
  <w15:chartTrackingRefBased/>
  <w15:docId w15:val="{B6409D83-AC02-4F90-8BFB-81F24D7D4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szCs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widowControl w:val="0"/>
      <w:suppressAutoHyphens/>
      <w:outlineLvl w:val="1"/>
    </w:pPr>
    <w:rPr>
      <w:rFonts w:ascii="Courier" w:hAnsi="Courier"/>
      <w:b/>
    </w:rPr>
  </w:style>
  <w:style w:type="paragraph" w:styleId="Heading3">
    <w:name w:val="heading 3"/>
    <w:basedOn w:val="Normal"/>
    <w:next w:val="Normal"/>
    <w:qFormat/>
    <w:pPr>
      <w:keepNext/>
      <w:widowControl w:val="0"/>
      <w:tabs>
        <w:tab w:val="left" w:pos="0"/>
        <w:tab w:val="left" w:pos="4320"/>
      </w:tabs>
      <w:suppressAutoHyphens/>
      <w:jc w:val="both"/>
      <w:outlineLvl w:val="2"/>
    </w:pPr>
    <w:rPr>
      <w:b/>
      <w:spacing w:val="-3"/>
      <w:u w:val="single"/>
    </w:rPr>
  </w:style>
  <w:style w:type="paragraph" w:styleId="Heading4">
    <w:name w:val="heading 4"/>
    <w:basedOn w:val="Normal"/>
    <w:next w:val="Normal"/>
    <w:qFormat/>
    <w:pPr>
      <w:keepNext/>
      <w:ind w:right="864"/>
      <w:outlineLvl w:val="3"/>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ind w:right="324"/>
    </w:pPr>
  </w:style>
  <w:style w:type="paragraph" w:styleId="BodyText2">
    <w:name w:val="Body Text 2"/>
    <w:basedOn w:val="Normal"/>
    <w:rPr>
      <w:b/>
      <w:bCs/>
      <w:sz w:val="22"/>
    </w:rPr>
  </w:style>
  <w:style w:type="paragraph" w:styleId="BodyText3">
    <w:name w:val="Body Text 3"/>
    <w:basedOn w:val="Normal"/>
    <w:rPr>
      <w:sz w:val="22"/>
    </w:rPr>
  </w:style>
  <w:style w:type="paragraph" w:styleId="BalloonText">
    <w:name w:val="Balloon Text"/>
    <w:basedOn w:val="Normal"/>
    <w:semiHidden/>
    <w:rsid w:val="007F0057"/>
    <w:rPr>
      <w:rFonts w:ascii="Tahoma" w:hAnsi="Tahoma" w:cs="Tahoma"/>
      <w:sz w:val="16"/>
      <w:szCs w:val="16"/>
    </w:rPr>
  </w:style>
  <w:style w:type="paragraph" w:customStyle="1" w:styleId="Style1">
    <w:name w:val="Style 1"/>
    <w:basedOn w:val="Normal"/>
    <w:rsid w:val="009F0C68"/>
    <w:pPr>
      <w:widowControl w:val="0"/>
      <w:overflowPunct/>
      <w:adjustRightInd/>
      <w:ind w:left="144"/>
      <w:textAlignment w:val="auto"/>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TEMPLATES\MWR%20MEMO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MWR MEMOHEAD.DOT</Template>
  <TotalTime>2</TotalTime>
  <Pages>2</Pages>
  <Words>686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Reaffirming FNS' Position on Rebates, Discounts, and Other Applicable Credits in Cost Reimbursable Contracts </vt:lpstr>
    </vt:vector>
  </TitlesOfParts>
  <Company>USDA Food and Nutrition Services</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Reaffirming FNS' Position on Rebates, Discounts, and Other Applicable Credits in Cost Reimbursable Contracts</dc:title>
  <dc:subject/>
  <dc:creator>USDA - Midwest Region</dc:creator>
  <cp:keywords>FSMC,rebates,discounts,credits,cost reimbursable contracts,USDA Policy Memo,free and reduced price meals,#05-04,#05-02</cp:keywords>
  <dc:description>FY 05 School and Community Nutrition Programs Policy Memorandum #05-04</dc:description>
  <cp:lastModifiedBy>Oele, Jessica M.   DPI</cp:lastModifiedBy>
  <cp:revision>2</cp:revision>
  <cp:lastPrinted>2005-05-11T17:12:00Z</cp:lastPrinted>
  <dcterms:created xsi:type="dcterms:W3CDTF">2021-04-06T21:07:00Z</dcterms:created>
  <dcterms:modified xsi:type="dcterms:W3CDTF">2021-04-06T21:07:00Z</dcterms:modified>
</cp:coreProperties>
</file>