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FABB" w14:textId="77777777" w:rsidR="00DE302A" w:rsidRPr="00DE302A" w:rsidRDefault="00DE302A" w:rsidP="00DE302A">
      <w:pPr>
        <w:pStyle w:val="Heading1"/>
        <w:rPr>
          <w:b/>
          <w:bCs/>
        </w:rPr>
      </w:pPr>
      <w:r w:rsidRPr="00DE302A">
        <w:rPr>
          <w:b/>
          <w:bCs/>
        </w:rPr>
        <w:t xml:space="preserve">Solicitation </w:t>
      </w:r>
    </w:p>
    <w:p w14:paraId="416F97D9" w14:textId="77777777" w:rsidR="00DE302A" w:rsidRPr="00DE302A" w:rsidRDefault="00DE302A">
      <w:pPr>
        <w:rPr>
          <w:b/>
          <w:bCs/>
          <w:i w:val="0"/>
          <w:iCs/>
        </w:rPr>
      </w:pPr>
    </w:p>
    <w:p w14:paraId="250CD1DF" w14:textId="77777777" w:rsidR="00DE302A" w:rsidRPr="00DE302A" w:rsidRDefault="00DE302A" w:rsidP="00DE302A">
      <w:pPr>
        <w:pStyle w:val="Heading2"/>
        <w:rPr>
          <w:bCs/>
          <w:i w:val="0"/>
        </w:rPr>
      </w:pPr>
      <w:r w:rsidRPr="00DE302A">
        <w:rPr>
          <w:bCs/>
          <w:i w:val="0"/>
        </w:rPr>
        <w:t xml:space="preserve">What is a Solicitation? </w:t>
      </w:r>
    </w:p>
    <w:p w14:paraId="518EB69D" w14:textId="256F3105" w:rsidR="00DE302A" w:rsidRDefault="00DE302A">
      <w:pPr>
        <w:rPr>
          <w:i w:val="0"/>
          <w:iCs/>
        </w:rPr>
      </w:pPr>
      <w:r w:rsidRPr="00DE302A">
        <w:rPr>
          <w:i w:val="0"/>
          <w:iCs/>
        </w:rPr>
        <w:t xml:space="preserve">A solicitation is a process of notifying prospective or qualified offerors that a </w:t>
      </w:r>
      <w:r>
        <w:rPr>
          <w:i w:val="0"/>
          <w:iCs/>
        </w:rPr>
        <w:t>SFA</w:t>
      </w:r>
      <w:r w:rsidRPr="00DE302A">
        <w:rPr>
          <w:i w:val="0"/>
          <w:iCs/>
        </w:rPr>
        <w:t xml:space="preserve"> wishes to receive bids or proposals on the specified product or service. A “solicitation document” is a formalization of this process in a written format. </w:t>
      </w:r>
      <w:r w:rsidR="005A23BD">
        <w:rPr>
          <w:i w:val="0"/>
          <w:iCs/>
        </w:rPr>
        <w:t xml:space="preserve">An </w:t>
      </w:r>
      <w:r w:rsidRPr="00DE302A">
        <w:rPr>
          <w:i w:val="0"/>
          <w:iCs/>
        </w:rPr>
        <w:t>Invitation for Bid</w:t>
      </w:r>
      <w:r w:rsidR="005A23BD">
        <w:rPr>
          <w:i w:val="0"/>
          <w:iCs/>
        </w:rPr>
        <w:t>s</w:t>
      </w:r>
      <w:r w:rsidRPr="00DE302A">
        <w:rPr>
          <w:i w:val="0"/>
          <w:iCs/>
        </w:rPr>
        <w:t xml:space="preserve"> (IFB)</w:t>
      </w:r>
      <w:r w:rsidR="005A23BD">
        <w:rPr>
          <w:i w:val="0"/>
          <w:iCs/>
        </w:rPr>
        <w:t xml:space="preserve"> or </w:t>
      </w:r>
      <w:r w:rsidRPr="00DE302A">
        <w:rPr>
          <w:i w:val="0"/>
          <w:iCs/>
        </w:rPr>
        <w:t>Request for Proposal (RFP)</w:t>
      </w:r>
      <w:r w:rsidR="005A23BD">
        <w:rPr>
          <w:i w:val="0"/>
          <w:iCs/>
        </w:rPr>
        <w:t xml:space="preserve"> is </w:t>
      </w:r>
      <w:r w:rsidRPr="00DE302A">
        <w:rPr>
          <w:i w:val="0"/>
          <w:iCs/>
        </w:rPr>
        <w:t xml:space="preserve">required to be made public through </w:t>
      </w:r>
      <w:r w:rsidR="005A23BD">
        <w:rPr>
          <w:i w:val="0"/>
          <w:iCs/>
        </w:rPr>
        <w:t>newspaper notice and/or posting to the SFA’s procurement webpage</w:t>
      </w:r>
      <w:r w:rsidRPr="00DE302A">
        <w:rPr>
          <w:i w:val="0"/>
          <w:iCs/>
        </w:rPr>
        <w:t>. Solicitation documents will vary greatly depending on the procurement method chosen. Regardless of procurement method</w:t>
      </w:r>
      <w:r w:rsidR="005A23BD">
        <w:rPr>
          <w:i w:val="0"/>
          <w:iCs/>
        </w:rPr>
        <w:t xml:space="preserve">, </w:t>
      </w:r>
      <w:r w:rsidRPr="00DE302A">
        <w:rPr>
          <w:i w:val="0"/>
          <w:iCs/>
        </w:rPr>
        <w:t xml:space="preserve">all solicitation documents should contain enough information to permit the potential offeror to submit an adequate response. </w:t>
      </w:r>
    </w:p>
    <w:p w14:paraId="0DF61EB4" w14:textId="77777777" w:rsidR="00DE302A" w:rsidRDefault="00DE302A">
      <w:pPr>
        <w:rPr>
          <w:i w:val="0"/>
          <w:iCs/>
        </w:rPr>
      </w:pPr>
    </w:p>
    <w:p w14:paraId="6ACD85EF" w14:textId="77777777" w:rsidR="00DE302A" w:rsidRDefault="00DE302A" w:rsidP="005A23BD">
      <w:pPr>
        <w:pStyle w:val="Heading2"/>
        <w:rPr>
          <w:i w:val="0"/>
        </w:rPr>
      </w:pPr>
      <w:r w:rsidRPr="00DE302A">
        <w:rPr>
          <w:i w:val="0"/>
        </w:rPr>
        <w:t xml:space="preserve">What is a Solicitation Document? </w:t>
      </w:r>
    </w:p>
    <w:p w14:paraId="599DB9B2" w14:textId="77777777" w:rsidR="005A23BD" w:rsidRDefault="00DE302A">
      <w:pPr>
        <w:rPr>
          <w:i w:val="0"/>
          <w:iCs/>
        </w:rPr>
      </w:pPr>
      <w:r w:rsidRPr="00DE302A">
        <w:rPr>
          <w:i w:val="0"/>
          <w:iCs/>
        </w:rPr>
        <w:t xml:space="preserve">Solicitation documents </w:t>
      </w:r>
      <w:r w:rsidR="005A23BD">
        <w:rPr>
          <w:i w:val="0"/>
          <w:iCs/>
        </w:rPr>
        <w:t xml:space="preserve">generally </w:t>
      </w:r>
      <w:r w:rsidRPr="00DE302A">
        <w:rPr>
          <w:i w:val="0"/>
          <w:iCs/>
        </w:rPr>
        <w:t>contain the following areas of importance</w:t>
      </w:r>
      <w:r w:rsidR="005A23BD">
        <w:rPr>
          <w:i w:val="0"/>
          <w:iCs/>
        </w:rPr>
        <w:t xml:space="preserve">: </w:t>
      </w:r>
    </w:p>
    <w:p w14:paraId="2B245D0A" w14:textId="77777777" w:rsidR="005A23BD" w:rsidRDefault="005A23BD">
      <w:pPr>
        <w:rPr>
          <w:i w:val="0"/>
          <w:iCs/>
        </w:rPr>
      </w:pPr>
    </w:p>
    <w:p w14:paraId="2E049006" w14:textId="77777777" w:rsidR="005A23BD" w:rsidRDefault="00DE302A" w:rsidP="005A23BD">
      <w:pPr>
        <w:pStyle w:val="ListParagraph"/>
        <w:numPr>
          <w:ilvl w:val="0"/>
          <w:numId w:val="1"/>
        </w:numPr>
        <w:rPr>
          <w:i w:val="0"/>
          <w:iCs/>
        </w:rPr>
      </w:pPr>
      <w:r w:rsidRPr="005A23BD">
        <w:rPr>
          <w:i w:val="0"/>
          <w:iCs/>
        </w:rPr>
        <w:t xml:space="preserve">General Information: </w:t>
      </w:r>
    </w:p>
    <w:p w14:paraId="7800815E" w14:textId="77777777" w:rsidR="005A23BD" w:rsidRDefault="00DE302A" w:rsidP="005A23BD">
      <w:pPr>
        <w:pStyle w:val="ListParagraph"/>
        <w:numPr>
          <w:ilvl w:val="1"/>
          <w:numId w:val="1"/>
        </w:numPr>
        <w:rPr>
          <w:i w:val="0"/>
          <w:iCs/>
        </w:rPr>
      </w:pPr>
      <w:r w:rsidRPr="005A23BD">
        <w:rPr>
          <w:i w:val="0"/>
          <w:iCs/>
        </w:rPr>
        <w:t xml:space="preserve">the name and contact information of the contact person at the SFA, </w:t>
      </w:r>
    </w:p>
    <w:p w14:paraId="7FAB1BFF" w14:textId="77777777" w:rsidR="005A23BD" w:rsidRDefault="00DE302A" w:rsidP="005A23BD">
      <w:pPr>
        <w:pStyle w:val="ListParagraph"/>
        <w:numPr>
          <w:ilvl w:val="1"/>
          <w:numId w:val="1"/>
        </w:numPr>
        <w:rPr>
          <w:i w:val="0"/>
          <w:iCs/>
        </w:rPr>
      </w:pPr>
      <w:r w:rsidRPr="005A23BD">
        <w:rPr>
          <w:i w:val="0"/>
          <w:iCs/>
        </w:rPr>
        <w:t xml:space="preserve">general descriptions of the goods or services to being procured </w:t>
      </w:r>
    </w:p>
    <w:p w14:paraId="158DAFD5" w14:textId="77777777" w:rsidR="005A23BD" w:rsidRDefault="00DE302A" w:rsidP="005A23BD">
      <w:pPr>
        <w:pStyle w:val="ListParagraph"/>
        <w:numPr>
          <w:ilvl w:val="1"/>
          <w:numId w:val="1"/>
        </w:numPr>
        <w:rPr>
          <w:i w:val="0"/>
          <w:iCs/>
        </w:rPr>
      </w:pPr>
      <w:r w:rsidRPr="005A23BD">
        <w:rPr>
          <w:i w:val="0"/>
          <w:iCs/>
        </w:rPr>
        <w:t xml:space="preserve">how the goods and/or services will be used </w:t>
      </w:r>
    </w:p>
    <w:p w14:paraId="06F8180E" w14:textId="77777777" w:rsidR="005A23BD" w:rsidRDefault="00DE302A" w:rsidP="005A23BD">
      <w:pPr>
        <w:pStyle w:val="ListParagraph"/>
        <w:numPr>
          <w:ilvl w:val="1"/>
          <w:numId w:val="1"/>
        </w:numPr>
        <w:rPr>
          <w:i w:val="0"/>
          <w:iCs/>
        </w:rPr>
      </w:pPr>
      <w:r w:rsidRPr="005A23BD">
        <w:rPr>
          <w:i w:val="0"/>
          <w:iCs/>
        </w:rPr>
        <w:t>eligibility requirements of offerors</w:t>
      </w:r>
    </w:p>
    <w:p w14:paraId="71FE58BC" w14:textId="77777777" w:rsidR="005A23BD" w:rsidRDefault="00DE302A" w:rsidP="005A23BD">
      <w:pPr>
        <w:pStyle w:val="ListParagraph"/>
        <w:numPr>
          <w:ilvl w:val="1"/>
          <w:numId w:val="1"/>
        </w:numPr>
        <w:rPr>
          <w:i w:val="0"/>
          <w:iCs/>
        </w:rPr>
      </w:pPr>
      <w:r w:rsidRPr="005A23BD">
        <w:rPr>
          <w:i w:val="0"/>
          <w:iCs/>
        </w:rPr>
        <w:t>estimated quantities of goods or services</w:t>
      </w:r>
    </w:p>
    <w:p w14:paraId="1AF09A82" w14:textId="77777777" w:rsidR="005A23BD" w:rsidRDefault="00DE302A" w:rsidP="005A23BD">
      <w:pPr>
        <w:pStyle w:val="ListParagraph"/>
        <w:numPr>
          <w:ilvl w:val="1"/>
          <w:numId w:val="1"/>
        </w:numPr>
        <w:rPr>
          <w:i w:val="0"/>
          <w:iCs/>
        </w:rPr>
      </w:pPr>
      <w:r w:rsidRPr="005A23BD">
        <w:rPr>
          <w:i w:val="0"/>
          <w:iCs/>
        </w:rPr>
        <w:t xml:space="preserve">purchasing method </w:t>
      </w:r>
      <w:r w:rsidR="005A23BD">
        <w:rPr>
          <w:i w:val="0"/>
          <w:iCs/>
        </w:rPr>
        <w:t>(</w:t>
      </w:r>
      <w:r w:rsidRPr="005A23BD">
        <w:rPr>
          <w:i w:val="0"/>
          <w:iCs/>
        </w:rPr>
        <w:t>Invitation for Bid (I</w:t>
      </w:r>
      <w:r w:rsidR="005A23BD">
        <w:rPr>
          <w:i w:val="0"/>
          <w:iCs/>
        </w:rPr>
        <w:t>FB</w:t>
      </w:r>
      <w:r w:rsidRPr="005A23BD">
        <w:rPr>
          <w:i w:val="0"/>
          <w:iCs/>
        </w:rPr>
        <w:t>), or Request for Proposals (RFP))</w:t>
      </w:r>
    </w:p>
    <w:p w14:paraId="49EEE12E" w14:textId="77777777" w:rsidR="005A23BD" w:rsidRDefault="00DE302A" w:rsidP="005A23BD">
      <w:pPr>
        <w:pStyle w:val="ListParagraph"/>
        <w:numPr>
          <w:ilvl w:val="1"/>
          <w:numId w:val="1"/>
        </w:numPr>
        <w:rPr>
          <w:i w:val="0"/>
          <w:iCs/>
        </w:rPr>
      </w:pPr>
      <w:r w:rsidRPr="005A23BD">
        <w:rPr>
          <w:i w:val="0"/>
          <w:iCs/>
        </w:rPr>
        <w:t>type of contract (i.e., fixed-price, cost-reimbursable with a fixed fee</w:t>
      </w:r>
      <w:r w:rsidR="005A23BD">
        <w:rPr>
          <w:i w:val="0"/>
          <w:iCs/>
        </w:rPr>
        <w:t>)</w:t>
      </w:r>
      <w:r w:rsidRPr="005A23BD">
        <w:rPr>
          <w:i w:val="0"/>
          <w:iCs/>
        </w:rPr>
        <w:t xml:space="preserve"> </w:t>
      </w:r>
    </w:p>
    <w:p w14:paraId="0DAF5014" w14:textId="77777777" w:rsidR="00B55EEF" w:rsidRDefault="00DE302A" w:rsidP="005A23BD">
      <w:pPr>
        <w:pStyle w:val="ListParagraph"/>
        <w:numPr>
          <w:ilvl w:val="1"/>
          <w:numId w:val="1"/>
        </w:numPr>
        <w:rPr>
          <w:i w:val="0"/>
          <w:iCs/>
        </w:rPr>
      </w:pPr>
      <w:r w:rsidRPr="005A23BD">
        <w:rPr>
          <w:i w:val="0"/>
          <w:iCs/>
        </w:rPr>
        <w:t>payment provisions including invoice and billing procedures, method, and schedule of payments</w:t>
      </w:r>
    </w:p>
    <w:p w14:paraId="2114354E" w14:textId="77777777" w:rsidR="00B55EEF" w:rsidRDefault="00DE302A" w:rsidP="005A23BD">
      <w:pPr>
        <w:pStyle w:val="ListParagraph"/>
        <w:numPr>
          <w:ilvl w:val="1"/>
          <w:numId w:val="1"/>
        </w:numPr>
        <w:rPr>
          <w:i w:val="0"/>
          <w:iCs/>
        </w:rPr>
      </w:pPr>
      <w:r w:rsidRPr="005A23BD">
        <w:rPr>
          <w:i w:val="0"/>
          <w:iCs/>
        </w:rPr>
        <w:t>duration of the contract</w:t>
      </w:r>
    </w:p>
    <w:p w14:paraId="149FBAE8" w14:textId="69F592D8" w:rsidR="00B55EEF" w:rsidRDefault="00DE302A" w:rsidP="005A23BD">
      <w:pPr>
        <w:pStyle w:val="ListParagraph"/>
        <w:numPr>
          <w:ilvl w:val="1"/>
          <w:numId w:val="1"/>
        </w:numPr>
        <w:rPr>
          <w:i w:val="0"/>
          <w:iCs/>
        </w:rPr>
      </w:pPr>
      <w:r w:rsidRPr="005A23BD">
        <w:rPr>
          <w:i w:val="0"/>
          <w:iCs/>
        </w:rPr>
        <w:t>bonding requirements, if applicable</w:t>
      </w:r>
    </w:p>
    <w:p w14:paraId="42DFDBA0" w14:textId="77777777" w:rsidR="00B55EEF" w:rsidRDefault="00DE302A" w:rsidP="005A23BD">
      <w:pPr>
        <w:pStyle w:val="ListParagraph"/>
        <w:numPr>
          <w:ilvl w:val="1"/>
          <w:numId w:val="1"/>
        </w:numPr>
        <w:rPr>
          <w:i w:val="0"/>
          <w:iCs/>
        </w:rPr>
      </w:pPr>
      <w:r w:rsidRPr="005A23BD">
        <w:rPr>
          <w:i w:val="0"/>
          <w:iCs/>
        </w:rPr>
        <w:t>the laws and regulations that govern the procurement and the awarded contract</w:t>
      </w:r>
    </w:p>
    <w:p w14:paraId="17962F17" w14:textId="77777777" w:rsidR="00B55EEF" w:rsidRDefault="00B55EEF" w:rsidP="00B55EEF">
      <w:pPr>
        <w:pStyle w:val="ListParagraph"/>
        <w:rPr>
          <w:i w:val="0"/>
          <w:iCs/>
        </w:rPr>
      </w:pPr>
    </w:p>
    <w:p w14:paraId="4DE960BF" w14:textId="77777777" w:rsidR="00B55EEF" w:rsidRDefault="00DE302A" w:rsidP="00B55EEF">
      <w:pPr>
        <w:pStyle w:val="ListParagraph"/>
        <w:numPr>
          <w:ilvl w:val="0"/>
          <w:numId w:val="1"/>
        </w:numPr>
        <w:rPr>
          <w:i w:val="0"/>
          <w:iCs/>
        </w:rPr>
      </w:pPr>
      <w:r w:rsidRPr="005A23BD">
        <w:rPr>
          <w:i w:val="0"/>
          <w:iCs/>
        </w:rPr>
        <w:t xml:space="preserve">Procedural Issues: </w:t>
      </w:r>
    </w:p>
    <w:p w14:paraId="6675E8CB" w14:textId="77777777" w:rsidR="00B55EEF" w:rsidRDefault="00DE302A" w:rsidP="00B55EEF">
      <w:pPr>
        <w:pStyle w:val="ListParagraph"/>
        <w:numPr>
          <w:ilvl w:val="1"/>
          <w:numId w:val="1"/>
        </w:numPr>
        <w:rPr>
          <w:i w:val="0"/>
          <w:iCs/>
        </w:rPr>
      </w:pPr>
      <w:r w:rsidRPr="005A23BD">
        <w:rPr>
          <w:i w:val="0"/>
          <w:iCs/>
        </w:rPr>
        <w:t>how and who to contact at the SFA</w:t>
      </w:r>
    </w:p>
    <w:p w14:paraId="329042C3" w14:textId="77777777" w:rsidR="00B55EEF" w:rsidRDefault="00DE302A" w:rsidP="00B55EEF">
      <w:pPr>
        <w:pStyle w:val="ListParagraph"/>
        <w:numPr>
          <w:ilvl w:val="1"/>
          <w:numId w:val="1"/>
        </w:numPr>
        <w:rPr>
          <w:i w:val="0"/>
          <w:iCs/>
        </w:rPr>
      </w:pPr>
      <w:r w:rsidRPr="005A23BD">
        <w:rPr>
          <w:i w:val="0"/>
          <w:iCs/>
        </w:rPr>
        <w:t>the date and time by which the bid or proposal is due</w:t>
      </w:r>
    </w:p>
    <w:p w14:paraId="5753ABBC" w14:textId="77777777" w:rsidR="00B55EEF" w:rsidRDefault="00DE302A" w:rsidP="00B55EEF">
      <w:pPr>
        <w:pStyle w:val="ListParagraph"/>
        <w:numPr>
          <w:ilvl w:val="1"/>
          <w:numId w:val="1"/>
        </w:numPr>
        <w:rPr>
          <w:i w:val="0"/>
          <w:iCs/>
        </w:rPr>
      </w:pPr>
      <w:r w:rsidRPr="005A23BD">
        <w:rPr>
          <w:i w:val="0"/>
          <w:iCs/>
        </w:rPr>
        <w:t>allowable methods for offerors to submit a response (i.e., by mail, hand delivery, fax, electronic mail, in a sealed envelope with the solicitation number and due date and time on the outside)</w:t>
      </w:r>
    </w:p>
    <w:p w14:paraId="3697FC42" w14:textId="77777777" w:rsidR="00B55EEF" w:rsidRDefault="00B55EEF" w:rsidP="00B55EEF">
      <w:pPr>
        <w:pStyle w:val="ListParagraph"/>
        <w:numPr>
          <w:ilvl w:val="1"/>
          <w:numId w:val="1"/>
        </w:numPr>
        <w:rPr>
          <w:i w:val="0"/>
          <w:iCs/>
        </w:rPr>
      </w:pPr>
      <w:r>
        <w:rPr>
          <w:i w:val="0"/>
          <w:iCs/>
        </w:rPr>
        <w:t xml:space="preserve">a </w:t>
      </w:r>
      <w:r w:rsidR="00DE302A" w:rsidRPr="005A23BD">
        <w:rPr>
          <w:i w:val="0"/>
          <w:iCs/>
        </w:rPr>
        <w:t>request for the signature of the authorized representative that can bind the offeror contractually</w:t>
      </w:r>
    </w:p>
    <w:p w14:paraId="25C7BE16" w14:textId="77777777" w:rsidR="00B55EEF" w:rsidRDefault="00DE302A" w:rsidP="00B55EEF">
      <w:pPr>
        <w:pStyle w:val="ListParagraph"/>
        <w:numPr>
          <w:ilvl w:val="1"/>
          <w:numId w:val="1"/>
        </w:numPr>
        <w:rPr>
          <w:i w:val="0"/>
          <w:iCs/>
        </w:rPr>
      </w:pPr>
      <w:r w:rsidRPr="005A23BD">
        <w:rPr>
          <w:i w:val="0"/>
          <w:iCs/>
        </w:rPr>
        <w:t>pre-bid meeting and conference information, including a notice when attendance is mandatory, if applicable</w:t>
      </w:r>
    </w:p>
    <w:p w14:paraId="3DA1697B" w14:textId="77777777" w:rsidR="00B55EEF" w:rsidRDefault="00DE302A" w:rsidP="00B55EEF">
      <w:pPr>
        <w:pStyle w:val="ListParagraph"/>
        <w:numPr>
          <w:ilvl w:val="1"/>
          <w:numId w:val="1"/>
        </w:numPr>
        <w:rPr>
          <w:i w:val="0"/>
          <w:iCs/>
        </w:rPr>
      </w:pPr>
      <w:r w:rsidRPr="005A23BD">
        <w:rPr>
          <w:i w:val="0"/>
          <w:iCs/>
        </w:rPr>
        <w:t>clarification procedures that the SFA will use to explain the solicitation and respond to questions</w:t>
      </w:r>
    </w:p>
    <w:p w14:paraId="0032E06C" w14:textId="77777777" w:rsidR="00B55EEF" w:rsidRDefault="00DE302A" w:rsidP="00B55EEF">
      <w:pPr>
        <w:pStyle w:val="ListParagraph"/>
        <w:numPr>
          <w:ilvl w:val="1"/>
          <w:numId w:val="1"/>
        </w:numPr>
        <w:rPr>
          <w:i w:val="0"/>
          <w:iCs/>
        </w:rPr>
      </w:pPr>
      <w:r w:rsidRPr="005A23BD">
        <w:rPr>
          <w:i w:val="0"/>
          <w:iCs/>
        </w:rPr>
        <w:t>required forms and certifications that must be completed and submitted with the bid or proposal (i.e., non-procurement debarment and suspension, or anti-lobbying, etc.)</w:t>
      </w:r>
    </w:p>
    <w:p w14:paraId="3D8815BA" w14:textId="77777777" w:rsidR="00B55EEF" w:rsidRDefault="00DE302A" w:rsidP="00B55EEF">
      <w:pPr>
        <w:pStyle w:val="ListParagraph"/>
        <w:numPr>
          <w:ilvl w:val="1"/>
          <w:numId w:val="1"/>
        </w:numPr>
        <w:rPr>
          <w:i w:val="0"/>
          <w:iCs/>
        </w:rPr>
      </w:pPr>
      <w:r w:rsidRPr="005A23BD">
        <w:rPr>
          <w:i w:val="0"/>
          <w:iCs/>
        </w:rPr>
        <w:t>an explanation of how the SFA will proceed if a contract cannot be executed with the apparent successful offeror</w:t>
      </w:r>
    </w:p>
    <w:p w14:paraId="5B589BE5" w14:textId="77777777" w:rsidR="00B55EEF" w:rsidRDefault="00DE302A" w:rsidP="00B55EEF">
      <w:pPr>
        <w:pStyle w:val="ListParagraph"/>
        <w:numPr>
          <w:ilvl w:val="1"/>
          <w:numId w:val="1"/>
        </w:numPr>
        <w:rPr>
          <w:i w:val="0"/>
          <w:iCs/>
        </w:rPr>
      </w:pPr>
      <w:r w:rsidRPr="005A23BD">
        <w:rPr>
          <w:i w:val="0"/>
          <w:iCs/>
        </w:rPr>
        <w:lastRenderedPageBreak/>
        <w:t>cancellation, withdrawal, and reissuance procedures that the SFA will use when the solicitation is withdrawn for cause or convenience</w:t>
      </w:r>
    </w:p>
    <w:p w14:paraId="66AB3554" w14:textId="77777777" w:rsidR="00B55EEF" w:rsidRDefault="00DE302A" w:rsidP="00B55EEF">
      <w:pPr>
        <w:pStyle w:val="ListParagraph"/>
        <w:numPr>
          <w:ilvl w:val="1"/>
          <w:numId w:val="1"/>
        </w:numPr>
        <w:rPr>
          <w:i w:val="0"/>
          <w:iCs/>
        </w:rPr>
      </w:pPr>
      <w:r w:rsidRPr="005A23BD">
        <w:rPr>
          <w:i w:val="0"/>
          <w:iCs/>
        </w:rPr>
        <w:t>protest procedures that are available to offerors to resolve disputes, objections, and procurement protests</w:t>
      </w:r>
    </w:p>
    <w:p w14:paraId="38EBC6D1" w14:textId="524549BF" w:rsidR="00B55EEF" w:rsidRDefault="00DE302A" w:rsidP="00B55EEF">
      <w:pPr>
        <w:pStyle w:val="ListParagraph"/>
        <w:numPr>
          <w:ilvl w:val="1"/>
          <w:numId w:val="1"/>
        </w:numPr>
        <w:rPr>
          <w:i w:val="0"/>
          <w:iCs/>
        </w:rPr>
      </w:pPr>
      <w:r w:rsidRPr="005A23BD">
        <w:rPr>
          <w:i w:val="0"/>
          <w:iCs/>
        </w:rPr>
        <w:t xml:space="preserve">an explanation of what method and criteria will be used for evaluating responses, including </w:t>
      </w:r>
      <w:proofErr w:type="gramStart"/>
      <w:r w:rsidRPr="005A23BD">
        <w:rPr>
          <w:i w:val="0"/>
          <w:iCs/>
        </w:rPr>
        <w:t>factors</w:t>
      </w:r>
      <w:proofErr w:type="gramEnd"/>
      <w:r w:rsidRPr="005A23BD">
        <w:rPr>
          <w:i w:val="0"/>
          <w:iCs/>
        </w:rPr>
        <w:t xml:space="preserve"> and weighting information</w:t>
      </w:r>
    </w:p>
    <w:p w14:paraId="472AFDA0" w14:textId="77777777" w:rsidR="00B55EEF" w:rsidRDefault="00B55EEF" w:rsidP="00B55EEF">
      <w:pPr>
        <w:pStyle w:val="ListParagraph"/>
        <w:ind w:left="1440"/>
        <w:rPr>
          <w:i w:val="0"/>
          <w:iCs/>
        </w:rPr>
      </w:pPr>
    </w:p>
    <w:p w14:paraId="0113DA8C" w14:textId="77777777" w:rsidR="00B55EEF" w:rsidRDefault="00DE302A" w:rsidP="00B55EEF">
      <w:pPr>
        <w:pStyle w:val="ListParagraph"/>
        <w:numPr>
          <w:ilvl w:val="0"/>
          <w:numId w:val="1"/>
        </w:numPr>
        <w:rPr>
          <w:i w:val="0"/>
          <w:iCs/>
        </w:rPr>
      </w:pPr>
      <w:r w:rsidRPr="00B55EEF">
        <w:rPr>
          <w:i w:val="0"/>
          <w:iCs/>
        </w:rPr>
        <w:t xml:space="preserve">Technical Requirements and Evaluative Criteria: </w:t>
      </w:r>
    </w:p>
    <w:p w14:paraId="19C99F4B" w14:textId="77777777" w:rsidR="00B55EEF" w:rsidRDefault="00DE302A" w:rsidP="00B55EEF">
      <w:pPr>
        <w:pStyle w:val="ListParagraph"/>
        <w:numPr>
          <w:ilvl w:val="1"/>
          <w:numId w:val="1"/>
        </w:numPr>
        <w:rPr>
          <w:i w:val="0"/>
          <w:iCs/>
        </w:rPr>
      </w:pPr>
      <w:r w:rsidRPr="00B55EEF">
        <w:rPr>
          <w:i w:val="0"/>
          <w:iCs/>
        </w:rPr>
        <w:t>specifications that describe the required characteristics of the goods and/or services (remember that when one known brand name or product is used as the "quality standard," regulations require the solicitation to say "brand name or equal")</w:t>
      </w:r>
    </w:p>
    <w:p w14:paraId="66EEF938" w14:textId="77777777" w:rsidR="00B55EEF" w:rsidRDefault="00DE302A" w:rsidP="00B55EEF">
      <w:pPr>
        <w:pStyle w:val="ListParagraph"/>
        <w:numPr>
          <w:ilvl w:val="1"/>
          <w:numId w:val="1"/>
        </w:numPr>
        <w:rPr>
          <w:i w:val="0"/>
          <w:iCs/>
        </w:rPr>
      </w:pPr>
      <w:r w:rsidRPr="00B55EEF">
        <w:rPr>
          <w:i w:val="0"/>
          <w:iCs/>
        </w:rPr>
        <w:t>cost requirements/pricing mechanism of goods and/or services (i.e., costs will be evaluated based on unit prices)</w:t>
      </w:r>
    </w:p>
    <w:p w14:paraId="1C13AE1A" w14:textId="77777777" w:rsidR="00B55EEF" w:rsidRDefault="00DE302A" w:rsidP="00B55EEF">
      <w:pPr>
        <w:pStyle w:val="ListParagraph"/>
        <w:numPr>
          <w:ilvl w:val="1"/>
          <w:numId w:val="1"/>
        </w:numPr>
        <w:rPr>
          <w:i w:val="0"/>
          <w:iCs/>
        </w:rPr>
      </w:pPr>
      <w:r w:rsidRPr="00B55EEF">
        <w:rPr>
          <w:i w:val="0"/>
          <w:iCs/>
        </w:rPr>
        <w:t>offeror's years of experience</w:t>
      </w:r>
    </w:p>
    <w:p w14:paraId="2F1B08C2" w14:textId="77777777" w:rsidR="00B55EEF" w:rsidRDefault="00DE302A" w:rsidP="00B55EEF">
      <w:pPr>
        <w:pStyle w:val="ListParagraph"/>
        <w:numPr>
          <w:ilvl w:val="1"/>
          <w:numId w:val="1"/>
        </w:numPr>
        <w:rPr>
          <w:i w:val="0"/>
          <w:iCs/>
        </w:rPr>
      </w:pPr>
      <w:r w:rsidRPr="00B55EEF">
        <w:rPr>
          <w:i w:val="0"/>
          <w:iCs/>
        </w:rPr>
        <w:t>offeror's past performance</w:t>
      </w:r>
    </w:p>
    <w:p w14:paraId="19E080D0" w14:textId="77777777" w:rsidR="00B55EEF" w:rsidRDefault="00DE302A" w:rsidP="00B55EEF">
      <w:pPr>
        <w:pStyle w:val="ListParagraph"/>
        <w:numPr>
          <w:ilvl w:val="1"/>
          <w:numId w:val="1"/>
        </w:numPr>
        <w:rPr>
          <w:i w:val="0"/>
          <w:iCs/>
        </w:rPr>
      </w:pPr>
      <w:r w:rsidRPr="00B55EEF">
        <w:rPr>
          <w:i w:val="0"/>
          <w:iCs/>
        </w:rPr>
        <w:t>delivery terms such as time or days of delivery, unloading and shelving services, distribution of materials, location(s) of delivery, etc.</w:t>
      </w:r>
    </w:p>
    <w:p w14:paraId="3AD04D8D" w14:textId="77777777" w:rsidR="00B55EEF" w:rsidRDefault="00DE302A" w:rsidP="00B55EEF">
      <w:pPr>
        <w:pStyle w:val="ListParagraph"/>
        <w:numPr>
          <w:ilvl w:val="1"/>
          <w:numId w:val="1"/>
        </w:numPr>
        <w:rPr>
          <w:i w:val="0"/>
          <w:iCs/>
        </w:rPr>
      </w:pPr>
      <w:r w:rsidRPr="00B55EEF">
        <w:rPr>
          <w:i w:val="0"/>
          <w:iCs/>
        </w:rPr>
        <w:t>whether subcontracting will be permitted</w:t>
      </w:r>
    </w:p>
    <w:p w14:paraId="0C1AAF56" w14:textId="6CA7091E" w:rsidR="00DE302A" w:rsidRPr="00B55EEF" w:rsidRDefault="00DE302A" w:rsidP="00B55EEF">
      <w:pPr>
        <w:pStyle w:val="ListParagraph"/>
        <w:numPr>
          <w:ilvl w:val="1"/>
          <w:numId w:val="1"/>
        </w:numPr>
        <w:rPr>
          <w:i w:val="0"/>
          <w:iCs/>
        </w:rPr>
      </w:pPr>
      <w:r w:rsidRPr="00B55EEF">
        <w:rPr>
          <w:i w:val="0"/>
          <w:iCs/>
        </w:rPr>
        <w:t>offeror responsibility</w:t>
      </w:r>
    </w:p>
    <w:p w14:paraId="05C43F2C" w14:textId="77777777" w:rsidR="00DE302A" w:rsidRDefault="00DE302A">
      <w:pPr>
        <w:rPr>
          <w:i w:val="0"/>
          <w:iCs/>
        </w:rPr>
      </w:pPr>
    </w:p>
    <w:p w14:paraId="3B259C28" w14:textId="77777777" w:rsidR="00DE302A" w:rsidRDefault="00DE302A" w:rsidP="00B55EEF">
      <w:pPr>
        <w:pStyle w:val="Heading2"/>
        <w:rPr>
          <w:i w:val="0"/>
        </w:rPr>
      </w:pPr>
      <w:r w:rsidRPr="00DE302A">
        <w:rPr>
          <w:i w:val="0"/>
        </w:rPr>
        <w:t xml:space="preserve">Responsive vs. Responsible Offeror </w:t>
      </w:r>
    </w:p>
    <w:p w14:paraId="46FAA2A5" w14:textId="77777777" w:rsidR="00557C9E" w:rsidRDefault="00DE302A">
      <w:pPr>
        <w:rPr>
          <w:i w:val="0"/>
          <w:iCs/>
        </w:rPr>
      </w:pPr>
      <w:r w:rsidRPr="00DE302A">
        <w:rPr>
          <w:i w:val="0"/>
          <w:iCs/>
        </w:rPr>
        <w:t>Only offerors that are responsive and responsible offerors can be considered for awarded contract. An offeror who is responsible and submits a responsive offer is one</w:t>
      </w:r>
      <w:r w:rsidR="00557C9E">
        <w:rPr>
          <w:i w:val="0"/>
          <w:iCs/>
        </w:rPr>
        <w:t xml:space="preserve"> who:</w:t>
      </w:r>
    </w:p>
    <w:p w14:paraId="0E3F7AFE" w14:textId="77777777" w:rsidR="00557C9E" w:rsidRDefault="00DE302A" w:rsidP="00557C9E">
      <w:pPr>
        <w:pStyle w:val="ListParagraph"/>
        <w:numPr>
          <w:ilvl w:val="0"/>
          <w:numId w:val="2"/>
        </w:numPr>
        <w:rPr>
          <w:i w:val="0"/>
          <w:iCs/>
        </w:rPr>
      </w:pPr>
      <w:r w:rsidRPr="00557C9E">
        <w:rPr>
          <w:i w:val="0"/>
          <w:iCs/>
        </w:rPr>
        <w:t>clearly indicates compliance without material deviation from the solicitation's terms and conditions</w:t>
      </w:r>
    </w:p>
    <w:p w14:paraId="60AFC52E" w14:textId="77777777" w:rsidR="006814C6" w:rsidRDefault="00DE302A" w:rsidP="00557C9E">
      <w:pPr>
        <w:pStyle w:val="ListParagraph"/>
        <w:numPr>
          <w:ilvl w:val="0"/>
          <w:numId w:val="2"/>
        </w:numPr>
        <w:rPr>
          <w:i w:val="0"/>
          <w:iCs/>
        </w:rPr>
      </w:pPr>
      <w:r w:rsidRPr="00557C9E">
        <w:rPr>
          <w:i w:val="0"/>
          <w:iCs/>
        </w:rPr>
        <w:t xml:space="preserve">possesses, at the time of contract award, the experience, facilities, reputation, financial resources, and other factors necessary to fulfill the terms of the contract successfully. </w:t>
      </w:r>
    </w:p>
    <w:p w14:paraId="3C452D69" w14:textId="77777777" w:rsidR="006814C6" w:rsidRDefault="006814C6" w:rsidP="006814C6">
      <w:pPr>
        <w:rPr>
          <w:i w:val="0"/>
          <w:iCs/>
        </w:rPr>
      </w:pPr>
    </w:p>
    <w:p w14:paraId="56243D45" w14:textId="58E3F545" w:rsidR="00DE302A" w:rsidRPr="006814C6" w:rsidRDefault="00DE302A" w:rsidP="006814C6">
      <w:pPr>
        <w:rPr>
          <w:i w:val="0"/>
          <w:iCs/>
        </w:rPr>
      </w:pPr>
      <w:r w:rsidRPr="006814C6">
        <w:rPr>
          <w:i w:val="0"/>
          <w:iCs/>
        </w:rPr>
        <w:t xml:space="preserve">The solicitation document must include a description of how an offeror demonstrates compliance for this requirement. </w:t>
      </w:r>
    </w:p>
    <w:p w14:paraId="49AEF129" w14:textId="77777777" w:rsidR="00DE302A" w:rsidRDefault="00DE302A">
      <w:pPr>
        <w:rPr>
          <w:i w:val="0"/>
          <w:iCs/>
        </w:rPr>
      </w:pPr>
    </w:p>
    <w:p w14:paraId="14E03367" w14:textId="77777777" w:rsidR="00DE302A" w:rsidRDefault="00DE302A" w:rsidP="006814C6">
      <w:pPr>
        <w:pStyle w:val="Heading2"/>
        <w:rPr>
          <w:i w:val="0"/>
        </w:rPr>
      </w:pPr>
      <w:r w:rsidRPr="00DE302A">
        <w:rPr>
          <w:i w:val="0"/>
        </w:rPr>
        <w:t xml:space="preserve">Advertising a Solicitation </w:t>
      </w:r>
    </w:p>
    <w:p w14:paraId="04FD8670" w14:textId="77777777" w:rsidR="00D90F33" w:rsidRDefault="00DE302A">
      <w:pPr>
        <w:rPr>
          <w:i w:val="0"/>
          <w:iCs/>
        </w:rPr>
      </w:pPr>
      <w:r w:rsidRPr="00DE302A">
        <w:rPr>
          <w:i w:val="0"/>
          <w:iCs/>
        </w:rPr>
        <w:t xml:space="preserve">Formal procurement method requires public announcement of the solicitation. This is a critical part of the procurement process. The </w:t>
      </w:r>
      <w:r>
        <w:rPr>
          <w:i w:val="0"/>
          <w:iCs/>
        </w:rPr>
        <w:t>SFA</w:t>
      </w:r>
      <w:r w:rsidRPr="00DE302A">
        <w:rPr>
          <w:i w:val="0"/>
          <w:iCs/>
        </w:rPr>
        <w:t xml:space="preserve"> must announce its solicitation in way that does not restrict free and open competition. When advertising a solicitation</w:t>
      </w:r>
      <w:r w:rsidR="00D90F33">
        <w:rPr>
          <w:i w:val="0"/>
          <w:iCs/>
        </w:rPr>
        <w:t xml:space="preserve">, </w:t>
      </w:r>
      <w:r w:rsidRPr="00DE302A">
        <w:rPr>
          <w:i w:val="0"/>
          <w:iCs/>
        </w:rPr>
        <w:t xml:space="preserve">a </w:t>
      </w:r>
      <w:r>
        <w:rPr>
          <w:i w:val="0"/>
          <w:iCs/>
        </w:rPr>
        <w:t>SFA</w:t>
      </w:r>
      <w:r w:rsidRPr="00DE302A">
        <w:rPr>
          <w:i w:val="0"/>
          <w:iCs/>
        </w:rPr>
        <w:t xml:space="preserve"> needs to consider the following: </w:t>
      </w:r>
    </w:p>
    <w:p w14:paraId="50314A08" w14:textId="77777777" w:rsidR="00D90F33" w:rsidRDefault="00DE302A" w:rsidP="00D90F33">
      <w:pPr>
        <w:pStyle w:val="ListParagraph"/>
        <w:numPr>
          <w:ilvl w:val="0"/>
          <w:numId w:val="2"/>
        </w:numPr>
        <w:rPr>
          <w:i w:val="0"/>
          <w:iCs/>
        </w:rPr>
      </w:pPr>
      <w:r w:rsidRPr="00D90F33">
        <w:rPr>
          <w:i w:val="0"/>
          <w:iCs/>
        </w:rPr>
        <w:t>the content of the solicitation announcement</w:t>
      </w:r>
    </w:p>
    <w:p w14:paraId="65BBD59E" w14:textId="77777777" w:rsidR="00D90F33" w:rsidRDefault="00DE302A" w:rsidP="00D90F33">
      <w:pPr>
        <w:pStyle w:val="ListParagraph"/>
        <w:numPr>
          <w:ilvl w:val="0"/>
          <w:numId w:val="2"/>
        </w:numPr>
        <w:rPr>
          <w:i w:val="0"/>
          <w:iCs/>
        </w:rPr>
      </w:pPr>
      <w:r w:rsidRPr="00D90F33">
        <w:rPr>
          <w:i w:val="0"/>
          <w:iCs/>
        </w:rPr>
        <w:t>the due date of the offer</w:t>
      </w:r>
    </w:p>
    <w:p w14:paraId="5D36E5C7" w14:textId="77777777" w:rsidR="00D90F33" w:rsidRDefault="00DE302A" w:rsidP="00D90F33">
      <w:pPr>
        <w:pStyle w:val="ListParagraph"/>
        <w:numPr>
          <w:ilvl w:val="0"/>
          <w:numId w:val="2"/>
        </w:numPr>
        <w:rPr>
          <w:i w:val="0"/>
          <w:iCs/>
        </w:rPr>
      </w:pPr>
      <w:r w:rsidRPr="00D90F33">
        <w:rPr>
          <w:i w:val="0"/>
          <w:iCs/>
        </w:rPr>
        <w:t xml:space="preserve">the </w:t>
      </w:r>
      <w:proofErr w:type="gramStart"/>
      <w:r w:rsidRPr="00D90F33">
        <w:rPr>
          <w:i w:val="0"/>
          <w:iCs/>
        </w:rPr>
        <w:t>manner in which</w:t>
      </w:r>
      <w:proofErr w:type="gramEnd"/>
      <w:r w:rsidRPr="00D90F33">
        <w:rPr>
          <w:i w:val="0"/>
          <w:iCs/>
        </w:rPr>
        <w:t xml:space="preserve"> the solicitation will be advertised. </w:t>
      </w:r>
    </w:p>
    <w:p w14:paraId="71D2A93B" w14:textId="77777777" w:rsidR="00D90F33" w:rsidRDefault="00D90F33" w:rsidP="00D90F33">
      <w:pPr>
        <w:rPr>
          <w:i w:val="0"/>
          <w:iCs/>
        </w:rPr>
      </w:pPr>
    </w:p>
    <w:p w14:paraId="2D2CBF53" w14:textId="77777777" w:rsidR="00D90F33" w:rsidRDefault="00DE302A" w:rsidP="00D90F33">
      <w:pPr>
        <w:rPr>
          <w:i w:val="0"/>
          <w:iCs/>
        </w:rPr>
      </w:pPr>
      <w:r w:rsidRPr="00D90F33">
        <w:rPr>
          <w:i w:val="0"/>
          <w:iCs/>
        </w:rPr>
        <w:t xml:space="preserve">Types of public announcement methods may include: </w:t>
      </w:r>
    </w:p>
    <w:p w14:paraId="643AC376" w14:textId="77777777" w:rsidR="00D90F33" w:rsidRDefault="00DE302A" w:rsidP="00D90F33">
      <w:pPr>
        <w:pStyle w:val="ListParagraph"/>
        <w:numPr>
          <w:ilvl w:val="0"/>
          <w:numId w:val="2"/>
        </w:numPr>
        <w:rPr>
          <w:i w:val="0"/>
          <w:iCs/>
        </w:rPr>
      </w:pPr>
      <w:r w:rsidRPr="00D90F33">
        <w:rPr>
          <w:i w:val="0"/>
          <w:iCs/>
        </w:rPr>
        <w:t>state designated newspapers</w:t>
      </w:r>
    </w:p>
    <w:p w14:paraId="6E073557" w14:textId="77777777" w:rsidR="00D90F33" w:rsidRDefault="00DE302A" w:rsidP="00D90F33">
      <w:pPr>
        <w:pStyle w:val="ListParagraph"/>
        <w:numPr>
          <w:ilvl w:val="0"/>
          <w:numId w:val="2"/>
        </w:numPr>
        <w:rPr>
          <w:i w:val="0"/>
          <w:iCs/>
        </w:rPr>
      </w:pPr>
      <w:r w:rsidRPr="00D90F33">
        <w:rPr>
          <w:i w:val="0"/>
          <w:iCs/>
        </w:rPr>
        <w:t>trade periodicals</w:t>
      </w:r>
    </w:p>
    <w:p w14:paraId="785B1BA9" w14:textId="0A7B37EC" w:rsidR="00D90F33" w:rsidRDefault="00DE302A" w:rsidP="00D90F33">
      <w:pPr>
        <w:pStyle w:val="ListParagraph"/>
        <w:numPr>
          <w:ilvl w:val="0"/>
          <w:numId w:val="2"/>
        </w:numPr>
        <w:rPr>
          <w:i w:val="0"/>
          <w:iCs/>
        </w:rPr>
      </w:pPr>
      <w:r w:rsidRPr="00D90F33">
        <w:rPr>
          <w:i w:val="0"/>
          <w:iCs/>
        </w:rPr>
        <w:t xml:space="preserve">designated </w:t>
      </w:r>
      <w:r w:rsidR="00D90F33">
        <w:rPr>
          <w:i w:val="0"/>
          <w:iCs/>
        </w:rPr>
        <w:t>SFA Procurement webpage</w:t>
      </w:r>
    </w:p>
    <w:p w14:paraId="02A69A74" w14:textId="77777777" w:rsidR="00D90F33" w:rsidRDefault="00DE302A" w:rsidP="00D90F33">
      <w:pPr>
        <w:pStyle w:val="ListParagraph"/>
        <w:numPr>
          <w:ilvl w:val="0"/>
          <w:numId w:val="2"/>
        </w:numPr>
        <w:rPr>
          <w:i w:val="0"/>
          <w:iCs/>
        </w:rPr>
      </w:pPr>
      <w:r w:rsidRPr="00D90F33">
        <w:rPr>
          <w:i w:val="0"/>
          <w:iCs/>
        </w:rPr>
        <w:t>direct mailings to known vendors (see "Note" below)</w:t>
      </w:r>
    </w:p>
    <w:p w14:paraId="654F79FA" w14:textId="77777777" w:rsidR="00D90F33" w:rsidRDefault="00DE302A" w:rsidP="00D90F33">
      <w:pPr>
        <w:pStyle w:val="ListParagraph"/>
        <w:numPr>
          <w:ilvl w:val="0"/>
          <w:numId w:val="2"/>
        </w:numPr>
        <w:rPr>
          <w:i w:val="0"/>
          <w:iCs/>
        </w:rPr>
      </w:pPr>
      <w:r w:rsidRPr="00D90F33">
        <w:rPr>
          <w:i w:val="0"/>
          <w:iCs/>
        </w:rPr>
        <w:t xml:space="preserve">other print media that serves the business community and </w:t>
      </w:r>
      <w:proofErr w:type="gramStart"/>
      <w:r w:rsidRPr="00D90F33">
        <w:rPr>
          <w:i w:val="0"/>
          <w:iCs/>
        </w:rPr>
        <w:t>general public</w:t>
      </w:r>
      <w:proofErr w:type="gramEnd"/>
      <w:r w:rsidRPr="00D90F33">
        <w:rPr>
          <w:i w:val="0"/>
          <w:iCs/>
        </w:rPr>
        <w:t xml:space="preserve">. </w:t>
      </w:r>
    </w:p>
    <w:p w14:paraId="77A2C10A" w14:textId="77777777" w:rsidR="00D90F33" w:rsidRPr="00D90F33" w:rsidRDefault="00D90F33" w:rsidP="00D90F33">
      <w:pPr>
        <w:ind w:left="360"/>
        <w:rPr>
          <w:i w:val="0"/>
          <w:iCs/>
        </w:rPr>
      </w:pPr>
    </w:p>
    <w:p w14:paraId="53D394D9" w14:textId="35076462" w:rsidR="00DE302A" w:rsidRPr="00D90F33" w:rsidRDefault="00DE302A" w:rsidP="00D90F33">
      <w:pPr>
        <w:rPr>
          <w:i w:val="0"/>
          <w:iCs/>
        </w:rPr>
      </w:pPr>
      <w:r w:rsidRPr="00D90F33">
        <w:rPr>
          <w:i w:val="0"/>
          <w:iCs/>
        </w:rPr>
        <w:lastRenderedPageBreak/>
        <w:t xml:space="preserve">SFAs may want to consider using more than one announcement method to reach the widest possible audience. </w:t>
      </w:r>
    </w:p>
    <w:p w14:paraId="267203BF" w14:textId="77777777" w:rsidR="00DE302A" w:rsidRDefault="00DE302A">
      <w:pPr>
        <w:rPr>
          <w:i w:val="0"/>
          <w:iCs/>
        </w:rPr>
      </w:pPr>
    </w:p>
    <w:p w14:paraId="378D6D20" w14:textId="77777777" w:rsidR="00DE302A" w:rsidRDefault="00DE302A" w:rsidP="00D90F33">
      <w:pPr>
        <w:pStyle w:val="Heading2"/>
        <w:rPr>
          <w:i w:val="0"/>
        </w:rPr>
      </w:pPr>
      <w:r w:rsidRPr="00DE302A">
        <w:rPr>
          <w:i w:val="0"/>
        </w:rPr>
        <w:t xml:space="preserve">Content of the Solicitation Announcement </w:t>
      </w:r>
    </w:p>
    <w:p w14:paraId="17D3F162" w14:textId="77777777" w:rsidR="00D90F33" w:rsidRDefault="00DE302A">
      <w:pPr>
        <w:rPr>
          <w:i w:val="0"/>
          <w:iCs/>
        </w:rPr>
      </w:pPr>
      <w:r w:rsidRPr="00DE302A">
        <w:rPr>
          <w:i w:val="0"/>
          <w:iCs/>
        </w:rPr>
        <w:t xml:space="preserve">The content of the solicitation announcement should be </w:t>
      </w:r>
      <w:proofErr w:type="gramStart"/>
      <w:r w:rsidRPr="00DE302A">
        <w:rPr>
          <w:i w:val="0"/>
          <w:iCs/>
        </w:rPr>
        <w:t>sufficient enough</w:t>
      </w:r>
      <w:proofErr w:type="gramEnd"/>
      <w:r w:rsidRPr="00DE302A">
        <w:rPr>
          <w:i w:val="0"/>
          <w:iCs/>
        </w:rPr>
        <w:t xml:space="preserve"> in scope to allow offerors to identify: </w:t>
      </w:r>
    </w:p>
    <w:p w14:paraId="42FEEBC6" w14:textId="77777777" w:rsidR="00D90F33" w:rsidRDefault="00DE302A" w:rsidP="00D90F33">
      <w:pPr>
        <w:pStyle w:val="ListParagraph"/>
        <w:numPr>
          <w:ilvl w:val="0"/>
          <w:numId w:val="5"/>
        </w:numPr>
        <w:rPr>
          <w:i w:val="0"/>
          <w:iCs/>
        </w:rPr>
      </w:pPr>
      <w:r w:rsidRPr="00D90F33">
        <w:rPr>
          <w:i w:val="0"/>
          <w:iCs/>
        </w:rPr>
        <w:t>the general nature of the goods or services to be procured</w:t>
      </w:r>
    </w:p>
    <w:p w14:paraId="387A8D53" w14:textId="77777777" w:rsidR="00D90F33" w:rsidRDefault="00DE302A" w:rsidP="00D90F33">
      <w:pPr>
        <w:pStyle w:val="ListParagraph"/>
        <w:numPr>
          <w:ilvl w:val="0"/>
          <w:numId w:val="5"/>
        </w:numPr>
        <w:rPr>
          <w:i w:val="0"/>
          <w:iCs/>
        </w:rPr>
      </w:pPr>
      <w:r w:rsidRPr="00D90F33">
        <w:rPr>
          <w:i w:val="0"/>
          <w:iCs/>
        </w:rPr>
        <w:t xml:space="preserve">the method of procurement that will be used </w:t>
      </w:r>
      <w:r w:rsidR="00D90F33">
        <w:rPr>
          <w:i w:val="0"/>
          <w:iCs/>
        </w:rPr>
        <w:t>(IFB or RFP)</w:t>
      </w:r>
    </w:p>
    <w:p w14:paraId="5711E18A" w14:textId="77777777" w:rsidR="00D90F33" w:rsidRPr="00D90F33" w:rsidRDefault="00DE302A" w:rsidP="00D90F33">
      <w:pPr>
        <w:pStyle w:val="ListParagraph"/>
        <w:numPr>
          <w:ilvl w:val="0"/>
          <w:numId w:val="5"/>
        </w:numPr>
        <w:rPr>
          <w:i w:val="0"/>
          <w:iCs/>
        </w:rPr>
      </w:pPr>
      <w:r w:rsidRPr="00D90F33">
        <w:rPr>
          <w:i w:val="0"/>
          <w:iCs/>
        </w:rPr>
        <w:t>how they can obtain the solicitation or more information</w:t>
      </w:r>
    </w:p>
    <w:p w14:paraId="68FF331C" w14:textId="5E7FD96B" w:rsidR="00DE302A" w:rsidRPr="00D90F33" w:rsidRDefault="00DE302A" w:rsidP="00D90F33">
      <w:pPr>
        <w:pStyle w:val="ListParagraph"/>
        <w:numPr>
          <w:ilvl w:val="0"/>
          <w:numId w:val="5"/>
        </w:numPr>
        <w:rPr>
          <w:i w:val="0"/>
          <w:iCs/>
        </w:rPr>
      </w:pPr>
      <w:r w:rsidRPr="00D90F33">
        <w:rPr>
          <w:i w:val="0"/>
          <w:iCs/>
        </w:rPr>
        <w:t>the due date for responses to the solicitation</w:t>
      </w:r>
    </w:p>
    <w:p w14:paraId="5EE16231" w14:textId="77777777" w:rsidR="00DE302A" w:rsidRDefault="00DE302A">
      <w:pPr>
        <w:rPr>
          <w:i w:val="0"/>
          <w:iCs/>
        </w:rPr>
      </w:pPr>
    </w:p>
    <w:p w14:paraId="3032D7B1" w14:textId="77777777" w:rsidR="00DE302A" w:rsidRDefault="00DE302A" w:rsidP="00D90F33">
      <w:pPr>
        <w:pStyle w:val="Heading2"/>
        <w:rPr>
          <w:i w:val="0"/>
        </w:rPr>
      </w:pPr>
      <w:r w:rsidRPr="00DE302A">
        <w:rPr>
          <w:i w:val="0"/>
        </w:rPr>
        <w:t xml:space="preserve">Due Date for Responses to the Solicitation </w:t>
      </w:r>
    </w:p>
    <w:p w14:paraId="1A4DF08F" w14:textId="77777777" w:rsidR="00A640FD" w:rsidRDefault="00DE302A">
      <w:pPr>
        <w:rPr>
          <w:i w:val="0"/>
          <w:iCs/>
        </w:rPr>
      </w:pPr>
      <w:r w:rsidRPr="00DE302A">
        <w:rPr>
          <w:i w:val="0"/>
          <w:iCs/>
        </w:rPr>
        <w:t xml:space="preserve">The solicitation must be advertised sufficiently in advance of the due date to permit potential offerors the opportunity to obtain the solicitation and prepare a response. The following must be taken into consideration when determining the due date: </w:t>
      </w:r>
    </w:p>
    <w:p w14:paraId="573E19F3" w14:textId="77777777" w:rsidR="00A640FD" w:rsidRDefault="00DE302A" w:rsidP="00A640FD">
      <w:pPr>
        <w:pStyle w:val="ListParagraph"/>
        <w:numPr>
          <w:ilvl w:val="0"/>
          <w:numId w:val="5"/>
        </w:numPr>
        <w:rPr>
          <w:i w:val="0"/>
          <w:iCs/>
        </w:rPr>
      </w:pPr>
      <w:r w:rsidRPr="00A640FD">
        <w:rPr>
          <w:i w:val="0"/>
          <w:iCs/>
        </w:rPr>
        <w:t>the complexity of the solicitation requirements</w:t>
      </w:r>
    </w:p>
    <w:p w14:paraId="222D7E60" w14:textId="77777777" w:rsidR="00A640FD" w:rsidRDefault="00DE302A" w:rsidP="00A640FD">
      <w:pPr>
        <w:pStyle w:val="ListParagraph"/>
        <w:numPr>
          <w:ilvl w:val="0"/>
          <w:numId w:val="5"/>
        </w:numPr>
        <w:rPr>
          <w:i w:val="0"/>
          <w:iCs/>
        </w:rPr>
      </w:pPr>
      <w:r w:rsidRPr="00A640FD">
        <w:rPr>
          <w:i w:val="0"/>
          <w:iCs/>
        </w:rPr>
        <w:t>the time needed for pre-bid/award meetings, site visits, etc.</w:t>
      </w:r>
    </w:p>
    <w:p w14:paraId="6B649267" w14:textId="77777777" w:rsidR="00A640FD" w:rsidRDefault="00A640FD" w:rsidP="00A640FD">
      <w:pPr>
        <w:rPr>
          <w:i w:val="0"/>
          <w:iCs/>
        </w:rPr>
      </w:pPr>
    </w:p>
    <w:p w14:paraId="2C7CFCE4" w14:textId="77777777" w:rsidR="00A640FD" w:rsidRDefault="00DE302A" w:rsidP="00A640FD">
      <w:pPr>
        <w:rPr>
          <w:i w:val="0"/>
          <w:iCs/>
        </w:rPr>
      </w:pPr>
      <w:r w:rsidRPr="00A640FD">
        <w:rPr>
          <w:i w:val="0"/>
          <w:iCs/>
        </w:rPr>
        <w:t>Federal due date requirements:</w:t>
      </w:r>
    </w:p>
    <w:p w14:paraId="56CDF6EB" w14:textId="77777777" w:rsidR="00A640FD" w:rsidRDefault="00DE302A" w:rsidP="00A640FD">
      <w:pPr>
        <w:pStyle w:val="ListParagraph"/>
        <w:numPr>
          <w:ilvl w:val="0"/>
          <w:numId w:val="5"/>
        </w:numPr>
        <w:rPr>
          <w:i w:val="0"/>
          <w:iCs/>
        </w:rPr>
      </w:pPr>
      <w:r w:rsidRPr="00A640FD">
        <w:rPr>
          <w:i w:val="0"/>
          <w:iCs/>
        </w:rPr>
        <w:t xml:space="preserve">FSMC solicitations for all Child Nutrition Programs, except the Summer Food Service Program (SFSP), must be announced </w:t>
      </w:r>
      <w:r w:rsidRPr="00A640FD">
        <w:t>at least</w:t>
      </w:r>
      <w:r w:rsidRPr="00A640FD">
        <w:rPr>
          <w:i w:val="0"/>
          <w:iCs/>
        </w:rPr>
        <w:t xml:space="preserve"> 21 days (10 days prior to the pre-bid meeting and 10 days after the pre-bid meeting) in advance of the due date</w:t>
      </w:r>
    </w:p>
    <w:p w14:paraId="0760AED9" w14:textId="77777777" w:rsidR="00A640FD" w:rsidRPr="00A640FD" w:rsidRDefault="00DE302A" w:rsidP="00A640FD">
      <w:pPr>
        <w:pStyle w:val="ListParagraph"/>
        <w:numPr>
          <w:ilvl w:val="0"/>
          <w:numId w:val="5"/>
        </w:numPr>
        <w:rPr>
          <w:i w:val="0"/>
          <w:iCs/>
        </w:rPr>
      </w:pPr>
      <w:r w:rsidRPr="00A640FD">
        <w:rPr>
          <w:i w:val="0"/>
          <w:iCs/>
        </w:rPr>
        <w:t xml:space="preserve">SFSP FSMC solicitations must be announced at least 14 days in advance of bid opening, and </w:t>
      </w:r>
    </w:p>
    <w:p w14:paraId="763F065E" w14:textId="77777777" w:rsidR="001B300E" w:rsidRDefault="00A640FD" w:rsidP="00A640FD">
      <w:pPr>
        <w:pStyle w:val="ListParagraph"/>
        <w:numPr>
          <w:ilvl w:val="0"/>
          <w:numId w:val="5"/>
        </w:numPr>
        <w:rPr>
          <w:i w:val="0"/>
          <w:iCs/>
        </w:rPr>
      </w:pPr>
      <w:r>
        <w:rPr>
          <w:i w:val="0"/>
          <w:iCs/>
        </w:rPr>
        <w:t>I</w:t>
      </w:r>
      <w:r w:rsidR="00DE302A" w:rsidRPr="00A640FD">
        <w:rPr>
          <w:i w:val="0"/>
          <w:iCs/>
        </w:rPr>
        <w:t xml:space="preserve">n absence of applicable State and local rules, other solicitations should be publicly announced </w:t>
      </w:r>
      <w:r w:rsidR="00DE302A" w:rsidRPr="001B300E">
        <w:t>at least</w:t>
      </w:r>
      <w:r w:rsidR="00DE302A" w:rsidRPr="00A640FD">
        <w:rPr>
          <w:i w:val="0"/>
          <w:iCs/>
        </w:rPr>
        <w:t xml:space="preserve"> 21 days before the response is due, unless an emergency or good cause exists for expediting the acquisition. </w:t>
      </w:r>
    </w:p>
    <w:p w14:paraId="7DDAC840" w14:textId="77777777" w:rsidR="001B300E" w:rsidRDefault="001B300E" w:rsidP="001B300E">
      <w:pPr>
        <w:rPr>
          <w:i w:val="0"/>
          <w:iCs/>
        </w:rPr>
      </w:pPr>
    </w:p>
    <w:p w14:paraId="0F115E57" w14:textId="38E1E4F4" w:rsidR="00173B02" w:rsidRDefault="00DE302A" w:rsidP="001B300E">
      <w:pPr>
        <w:rPr>
          <w:i w:val="0"/>
          <w:iCs/>
        </w:rPr>
      </w:pPr>
      <w:r w:rsidRPr="001B300E">
        <w:rPr>
          <w:i w:val="0"/>
          <w:iCs/>
        </w:rPr>
        <w:t>Providing ample time between the advertisement and date of submission may make the difference in receiving many effective responses versus few ineffective responses. SFAs should be cognizant of holidays and not build in short timeframes that restrict competition. SFAs can potentially open themselves up to a bid protest if respondents believe the timeframes were set too quickly to eliminate competition.</w:t>
      </w:r>
    </w:p>
    <w:p w14:paraId="51753664" w14:textId="18B47F42" w:rsidR="00A634D6" w:rsidRDefault="00A634D6" w:rsidP="001B300E">
      <w:pPr>
        <w:rPr>
          <w:i w:val="0"/>
          <w:iCs/>
        </w:rPr>
      </w:pPr>
    </w:p>
    <w:p w14:paraId="5F82D427" w14:textId="3911B974" w:rsidR="00A634D6" w:rsidRPr="001B300E" w:rsidRDefault="00A634D6" w:rsidP="001B300E">
      <w:pPr>
        <w:rPr>
          <w:i w:val="0"/>
          <w:iCs/>
        </w:rPr>
      </w:pPr>
      <w:r>
        <w:rPr>
          <w:noProof/>
        </w:rPr>
        <w:drawing>
          <wp:inline distT="0" distB="0" distL="0" distR="0" wp14:anchorId="78047672" wp14:editId="5E40F56A">
            <wp:extent cx="1805940" cy="439445"/>
            <wp:effectExtent l="0" t="0" r="3810" b="0"/>
            <wp:docPr id="4" name="Picture 3" descr="DPI Logo">
              <a:extLst xmlns:a="http://schemas.openxmlformats.org/drawingml/2006/main">
                <a:ext uri="{FF2B5EF4-FFF2-40B4-BE49-F238E27FC236}">
                  <a16:creationId xmlns:a16="http://schemas.microsoft.com/office/drawing/2014/main" id="{8D5B5598-E5A9-4C9C-B335-DEE885B4D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PI Logo">
                      <a:extLst>
                        <a:ext uri="{FF2B5EF4-FFF2-40B4-BE49-F238E27FC236}">
                          <a16:creationId xmlns:a16="http://schemas.microsoft.com/office/drawing/2014/main" id="{8D5B5598-E5A9-4C9C-B335-DEE885B4DD27}"/>
                        </a:ext>
                      </a:extLst>
                    </pic:cNvPr>
                    <pic:cNvPicPr>
                      <a:picLocks noChangeAspect="1"/>
                    </pic:cNvPicPr>
                  </pic:nvPicPr>
                  <pic:blipFill>
                    <a:blip r:embed="rId10"/>
                    <a:stretch>
                      <a:fillRect/>
                    </a:stretch>
                  </pic:blipFill>
                  <pic:spPr>
                    <a:xfrm>
                      <a:off x="0" y="0"/>
                      <a:ext cx="1836016" cy="446763"/>
                    </a:xfrm>
                    <a:prstGeom prst="rect">
                      <a:avLst/>
                    </a:prstGeom>
                  </pic:spPr>
                </pic:pic>
              </a:graphicData>
            </a:graphic>
          </wp:inline>
        </w:drawing>
      </w:r>
    </w:p>
    <w:sectPr w:rsidR="00A634D6" w:rsidRPr="001B300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C52D" w14:textId="77777777" w:rsidR="00223230" w:rsidRDefault="00223230" w:rsidP="00223230">
      <w:r>
        <w:separator/>
      </w:r>
    </w:p>
  </w:endnote>
  <w:endnote w:type="continuationSeparator" w:id="0">
    <w:p w14:paraId="4BCDB11B" w14:textId="77777777" w:rsidR="00223230" w:rsidRDefault="00223230" w:rsidP="0022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AAF7" w14:textId="00D3C577" w:rsidR="00223230" w:rsidRPr="00223230" w:rsidRDefault="00223230" w:rsidP="00223230">
    <w:pPr>
      <w:pStyle w:val="Footer"/>
      <w:jc w:val="right"/>
      <w:rPr>
        <w:i w:val="0"/>
        <w:iCs/>
      </w:rPr>
    </w:pPr>
    <w:r>
      <w:rPr>
        <w:i w:val="0"/>
        <w:iCs/>
      </w:rPr>
      <w:t xml:space="preserve">Updated </w:t>
    </w:r>
    <w:r w:rsidR="00A81130">
      <w:rPr>
        <w:i w:val="0"/>
        <w:iCs/>
      </w:rPr>
      <w:t>8</w:t>
    </w:r>
    <w:r>
      <w:rPr>
        <w:i w:val="0"/>
        <w:iCs/>
      </w:rPr>
      <w:t>-</w:t>
    </w:r>
    <w:r w:rsidR="00A81130">
      <w:rPr>
        <w:i w:val="0"/>
        <w:iCs/>
      </w:rPr>
      <w:t>1</w:t>
    </w:r>
    <w:r>
      <w:rPr>
        <w:i w:val="0"/>
        <w:iCs/>
      </w:rPr>
      <w:t>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F3D4" w14:textId="77777777" w:rsidR="00223230" w:rsidRDefault="00223230" w:rsidP="00223230">
      <w:r>
        <w:separator/>
      </w:r>
    </w:p>
  </w:footnote>
  <w:footnote w:type="continuationSeparator" w:id="0">
    <w:p w14:paraId="01F7D201" w14:textId="77777777" w:rsidR="00223230" w:rsidRDefault="00223230" w:rsidP="00223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6B9"/>
    <w:multiLevelType w:val="hybridMultilevel"/>
    <w:tmpl w:val="5AA607B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A2C645C"/>
    <w:multiLevelType w:val="hybridMultilevel"/>
    <w:tmpl w:val="FF74C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B6477"/>
    <w:multiLevelType w:val="hybridMultilevel"/>
    <w:tmpl w:val="F79E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E309E"/>
    <w:multiLevelType w:val="hybridMultilevel"/>
    <w:tmpl w:val="8F4C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4337F"/>
    <w:multiLevelType w:val="hybridMultilevel"/>
    <w:tmpl w:val="BD8A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12743"/>
    <w:multiLevelType w:val="hybridMultilevel"/>
    <w:tmpl w:val="C78A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1496A"/>
    <w:multiLevelType w:val="hybridMultilevel"/>
    <w:tmpl w:val="7C1A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D2E2B"/>
    <w:multiLevelType w:val="hybridMultilevel"/>
    <w:tmpl w:val="C86C872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2A"/>
    <w:rsid w:val="00017D6E"/>
    <w:rsid w:val="00034B5B"/>
    <w:rsid w:val="0004252F"/>
    <w:rsid w:val="00044D3C"/>
    <w:rsid w:val="00045524"/>
    <w:rsid w:val="00045BAC"/>
    <w:rsid w:val="00056875"/>
    <w:rsid w:val="000627BB"/>
    <w:rsid w:val="0006620D"/>
    <w:rsid w:val="00073EA8"/>
    <w:rsid w:val="00077F45"/>
    <w:rsid w:val="00082993"/>
    <w:rsid w:val="000854C8"/>
    <w:rsid w:val="0009423C"/>
    <w:rsid w:val="00095491"/>
    <w:rsid w:val="000A3262"/>
    <w:rsid w:val="000A4C32"/>
    <w:rsid w:val="000B4F98"/>
    <w:rsid w:val="000C1DCD"/>
    <w:rsid w:val="000C1EC8"/>
    <w:rsid w:val="000C6F78"/>
    <w:rsid w:val="000E14C1"/>
    <w:rsid w:val="000E3104"/>
    <w:rsid w:val="000E329B"/>
    <w:rsid w:val="000F27CA"/>
    <w:rsid w:val="000F7A4C"/>
    <w:rsid w:val="00100B02"/>
    <w:rsid w:val="00104394"/>
    <w:rsid w:val="00107339"/>
    <w:rsid w:val="0010755D"/>
    <w:rsid w:val="00114C28"/>
    <w:rsid w:val="0013188B"/>
    <w:rsid w:val="00133013"/>
    <w:rsid w:val="0014137B"/>
    <w:rsid w:val="001441A4"/>
    <w:rsid w:val="00145E17"/>
    <w:rsid w:val="00152175"/>
    <w:rsid w:val="00156622"/>
    <w:rsid w:val="00156965"/>
    <w:rsid w:val="00171E99"/>
    <w:rsid w:val="00173B02"/>
    <w:rsid w:val="00176E2D"/>
    <w:rsid w:val="0018013E"/>
    <w:rsid w:val="001808E9"/>
    <w:rsid w:val="00180A66"/>
    <w:rsid w:val="001819B4"/>
    <w:rsid w:val="00183DD8"/>
    <w:rsid w:val="001922DF"/>
    <w:rsid w:val="00192810"/>
    <w:rsid w:val="00193902"/>
    <w:rsid w:val="0019547E"/>
    <w:rsid w:val="001A1DDC"/>
    <w:rsid w:val="001A56B0"/>
    <w:rsid w:val="001A612D"/>
    <w:rsid w:val="001A67B5"/>
    <w:rsid w:val="001B0406"/>
    <w:rsid w:val="001B0B30"/>
    <w:rsid w:val="001B1527"/>
    <w:rsid w:val="001B300E"/>
    <w:rsid w:val="001C3181"/>
    <w:rsid w:val="001C7EEB"/>
    <w:rsid w:val="001D468A"/>
    <w:rsid w:val="001D53DA"/>
    <w:rsid w:val="001E2CCA"/>
    <w:rsid w:val="001E634D"/>
    <w:rsid w:val="001F46A9"/>
    <w:rsid w:val="001F5DCF"/>
    <w:rsid w:val="001F702E"/>
    <w:rsid w:val="0021276A"/>
    <w:rsid w:val="00223230"/>
    <w:rsid w:val="00224A92"/>
    <w:rsid w:val="0022596C"/>
    <w:rsid w:val="00226B84"/>
    <w:rsid w:val="00237FCA"/>
    <w:rsid w:val="00240E51"/>
    <w:rsid w:val="002412E3"/>
    <w:rsid w:val="00246A50"/>
    <w:rsid w:val="00250B62"/>
    <w:rsid w:val="00253FDE"/>
    <w:rsid w:val="00254908"/>
    <w:rsid w:val="00254BEE"/>
    <w:rsid w:val="0025707A"/>
    <w:rsid w:val="0026014F"/>
    <w:rsid w:val="0026134B"/>
    <w:rsid w:val="002632E2"/>
    <w:rsid w:val="00263868"/>
    <w:rsid w:val="00271B1D"/>
    <w:rsid w:val="00274EE5"/>
    <w:rsid w:val="00275A27"/>
    <w:rsid w:val="002828EB"/>
    <w:rsid w:val="00287761"/>
    <w:rsid w:val="00293451"/>
    <w:rsid w:val="00293B10"/>
    <w:rsid w:val="00293EAB"/>
    <w:rsid w:val="002A0A8C"/>
    <w:rsid w:val="002A14D9"/>
    <w:rsid w:val="002A22DB"/>
    <w:rsid w:val="002A3F51"/>
    <w:rsid w:val="002B5F51"/>
    <w:rsid w:val="002B69EE"/>
    <w:rsid w:val="002B6D44"/>
    <w:rsid w:val="002C37DE"/>
    <w:rsid w:val="002C7CF1"/>
    <w:rsid w:val="002E0E9E"/>
    <w:rsid w:val="002E5F4B"/>
    <w:rsid w:val="002F1A53"/>
    <w:rsid w:val="002F3F87"/>
    <w:rsid w:val="002F493B"/>
    <w:rsid w:val="00301472"/>
    <w:rsid w:val="00301D1C"/>
    <w:rsid w:val="0030263C"/>
    <w:rsid w:val="0030270B"/>
    <w:rsid w:val="00305ED8"/>
    <w:rsid w:val="0031169B"/>
    <w:rsid w:val="00316E44"/>
    <w:rsid w:val="0032337F"/>
    <w:rsid w:val="00324800"/>
    <w:rsid w:val="00325FE3"/>
    <w:rsid w:val="0033110B"/>
    <w:rsid w:val="00331A86"/>
    <w:rsid w:val="00331E6D"/>
    <w:rsid w:val="00340512"/>
    <w:rsid w:val="00342C8E"/>
    <w:rsid w:val="00345412"/>
    <w:rsid w:val="00347E33"/>
    <w:rsid w:val="0035443E"/>
    <w:rsid w:val="003547F4"/>
    <w:rsid w:val="003831D8"/>
    <w:rsid w:val="003833E3"/>
    <w:rsid w:val="0039200E"/>
    <w:rsid w:val="00395966"/>
    <w:rsid w:val="00395AE9"/>
    <w:rsid w:val="003A0FF0"/>
    <w:rsid w:val="003A738B"/>
    <w:rsid w:val="003A7DCC"/>
    <w:rsid w:val="003B250C"/>
    <w:rsid w:val="003B289C"/>
    <w:rsid w:val="003B4765"/>
    <w:rsid w:val="003B68C0"/>
    <w:rsid w:val="003C0D65"/>
    <w:rsid w:val="003C3D04"/>
    <w:rsid w:val="003C3E1D"/>
    <w:rsid w:val="003D4745"/>
    <w:rsid w:val="003E6BCA"/>
    <w:rsid w:val="003E7DE7"/>
    <w:rsid w:val="003F3C17"/>
    <w:rsid w:val="00401CB1"/>
    <w:rsid w:val="00403E45"/>
    <w:rsid w:val="00406681"/>
    <w:rsid w:val="00412C73"/>
    <w:rsid w:val="00414BC9"/>
    <w:rsid w:val="00416894"/>
    <w:rsid w:val="00422DA1"/>
    <w:rsid w:val="004230D4"/>
    <w:rsid w:val="00425D37"/>
    <w:rsid w:val="004323B9"/>
    <w:rsid w:val="0043649B"/>
    <w:rsid w:val="0044560F"/>
    <w:rsid w:val="0045209C"/>
    <w:rsid w:val="004526C8"/>
    <w:rsid w:val="00454470"/>
    <w:rsid w:val="004552EF"/>
    <w:rsid w:val="0045626F"/>
    <w:rsid w:val="004609C9"/>
    <w:rsid w:val="00463B50"/>
    <w:rsid w:val="0047080F"/>
    <w:rsid w:val="00470FC8"/>
    <w:rsid w:val="004714EA"/>
    <w:rsid w:val="00471DA6"/>
    <w:rsid w:val="004763C4"/>
    <w:rsid w:val="00477004"/>
    <w:rsid w:val="00480C70"/>
    <w:rsid w:val="004812B6"/>
    <w:rsid w:val="00483C97"/>
    <w:rsid w:val="00487EEC"/>
    <w:rsid w:val="0049004E"/>
    <w:rsid w:val="004963B7"/>
    <w:rsid w:val="004A2F0D"/>
    <w:rsid w:val="004A4239"/>
    <w:rsid w:val="004A508D"/>
    <w:rsid w:val="004A5145"/>
    <w:rsid w:val="004A52C0"/>
    <w:rsid w:val="004A6E4F"/>
    <w:rsid w:val="004B53FF"/>
    <w:rsid w:val="004B6C28"/>
    <w:rsid w:val="004C1665"/>
    <w:rsid w:val="004C777A"/>
    <w:rsid w:val="004D62C0"/>
    <w:rsid w:val="004D7D92"/>
    <w:rsid w:val="004E2CED"/>
    <w:rsid w:val="004E3459"/>
    <w:rsid w:val="004E6A20"/>
    <w:rsid w:val="004F088F"/>
    <w:rsid w:val="00503293"/>
    <w:rsid w:val="0051015D"/>
    <w:rsid w:val="005211A5"/>
    <w:rsid w:val="00527A97"/>
    <w:rsid w:val="005413C9"/>
    <w:rsid w:val="00545096"/>
    <w:rsid w:val="00551D97"/>
    <w:rsid w:val="005575D8"/>
    <w:rsid w:val="00557C9E"/>
    <w:rsid w:val="00560274"/>
    <w:rsid w:val="00564B51"/>
    <w:rsid w:val="00565780"/>
    <w:rsid w:val="0057022A"/>
    <w:rsid w:val="00574391"/>
    <w:rsid w:val="00575E04"/>
    <w:rsid w:val="00576B01"/>
    <w:rsid w:val="00583A36"/>
    <w:rsid w:val="00584115"/>
    <w:rsid w:val="005860AB"/>
    <w:rsid w:val="005871F4"/>
    <w:rsid w:val="0059091E"/>
    <w:rsid w:val="005930B2"/>
    <w:rsid w:val="005A1EB8"/>
    <w:rsid w:val="005A23BD"/>
    <w:rsid w:val="005A3BFB"/>
    <w:rsid w:val="005A515F"/>
    <w:rsid w:val="005A5CD3"/>
    <w:rsid w:val="005B07C9"/>
    <w:rsid w:val="005B1384"/>
    <w:rsid w:val="005B27E1"/>
    <w:rsid w:val="005B3374"/>
    <w:rsid w:val="005B4A6F"/>
    <w:rsid w:val="005B6DE1"/>
    <w:rsid w:val="005C5D81"/>
    <w:rsid w:val="005D5A66"/>
    <w:rsid w:val="005D6C95"/>
    <w:rsid w:val="005E100A"/>
    <w:rsid w:val="005E1AB4"/>
    <w:rsid w:val="005E2ED1"/>
    <w:rsid w:val="005E5A8E"/>
    <w:rsid w:val="005F4E0B"/>
    <w:rsid w:val="006102FD"/>
    <w:rsid w:val="00611461"/>
    <w:rsid w:val="006114EE"/>
    <w:rsid w:val="00614156"/>
    <w:rsid w:val="00614901"/>
    <w:rsid w:val="00621B83"/>
    <w:rsid w:val="00621F26"/>
    <w:rsid w:val="006343FC"/>
    <w:rsid w:val="00642F70"/>
    <w:rsid w:val="00651175"/>
    <w:rsid w:val="006522F8"/>
    <w:rsid w:val="00652B75"/>
    <w:rsid w:val="00654CC4"/>
    <w:rsid w:val="00654CF6"/>
    <w:rsid w:val="00670298"/>
    <w:rsid w:val="00672315"/>
    <w:rsid w:val="006736B1"/>
    <w:rsid w:val="00673974"/>
    <w:rsid w:val="006814C6"/>
    <w:rsid w:val="00682788"/>
    <w:rsid w:val="00694BC3"/>
    <w:rsid w:val="00694D7B"/>
    <w:rsid w:val="006B0AE4"/>
    <w:rsid w:val="006B1483"/>
    <w:rsid w:val="006B2748"/>
    <w:rsid w:val="006B28CC"/>
    <w:rsid w:val="006B7EE5"/>
    <w:rsid w:val="006C725D"/>
    <w:rsid w:val="006E01BE"/>
    <w:rsid w:val="006E2013"/>
    <w:rsid w:val="006E3263"/>
    <w:rsid w:val="006E60F3"/>
    <w:rsid w:val="00703BD0"/>
    <w:rsid w:val="007048B5"/>
    <w:rsid w:val="00710662"/>
    <w:rsid w:val="00710CF5"/>
    <w:rsid w:val="007111EE"/>
    <w:rsid w:val="00713B24"/>
    <w:rsid w:val="007152D8"/>
    <w:rsid w:val="00723F18"/>
    <w:rsid w:val="00733AFB"/>
    <w:rsid w:val="007374CD"/>
    <w:rsid w:val="0074415E"/>
    <w:rsid w:val="00755991"/>
    <w:rsid w:val="0076400F"/>
    <w:rsid w:val="00783168"/>
    <w:rsid w:val="007B2552"/>
    <w:rsid w:val="007B28FC"/>
    <w:rsid w:val="007C0EBB"/>
    <w:rsid w:val="007C3ECC"/>
    <w:rsid w:val="007C4EED"/>
    <w:rsid w:val="007C584F"/>
    <w:rsid w:val="007C7DF0"/>
    <w:rsid w:val="007D0211"/>
    <w:rsid w:val="007D2CA5"/>
    <w:rsid w:val="007D38B4"/>
    <w:rsid w:val="007D5F32"/>
    <w:rsid w:val="007E0252"/>
    <w:rsid w:val="007E63F2"/>
    <w:rsid w:val="007F2F52"/>
    <w:rsid w:val="007F676D"/>
    <w:rsid w:val="00804686"/>
    <w:rsid w:val="0080514C"/>
    <w:rsid w:val="00810FF8"/>
    <w:rsid w:val="008178F1"/>
    <w:rsid w:val="008423A8"/>
    <w:rsid w:val="008547C2"/>
    <w:rsid w:val="008712D5"/>
    <w:rsid w:val="00873B28"/>
    <w:rsid w:val="00883835"/>
    <w:rsid w:val="0088448C"/>
    <w:rsid w:val="0088479F"/>
    <w:rsid w:val="00885A0D"/>
    <w:rsid w:val="008A14C2"/>
    <w:rsid w:val="008A3E70"/>
    <w:rsid w:val="008B47FF"/>
    <w:rsid w:val="008B48E2"/>
    <w:rsid w:val="008B49F2"/>
    <w:rsid w:val="008B4DF1"/>
    <w:rsid w:val="008B598C"/>
    <w:rsid w:val="008C2560"/>
    <w:rsid w:val="008D178A"/>
    <w:rsid w:val="008D3D2D"/>
    <w:rsid w:val="008E04F0"/>
    <w:rsid w:val="008E18F8"/>
    <w:rsid w:val="008E3BF0"/>
    <w:rsid w:val="008F6822"/>
    <w:rsid w:val="0090389B"/>
    <w:rsid w:val="00904953"/>
    <w:rsid w:val="00906C97"/>
    <w:rsid w:val="00913A13"/>
    <w:rsid w:val="00914371"/>
    <w:rsid w:val="00924192"/>
    <w:rsid w:val="009310E7"/>
    <w:rsid w:val="00944175"/>
    <w:rsid w:val="00951690"/>
    <w:rsid w:val="00954F50"/>
    <w:rsid w:val="009569A8"/>
    <w:rsid w:val="0096122F"/>
    <w:rsid w:val="0096611E"/>
    <w:rsid w:val="00966543"/>
    <w:rsid w:val="00966FB1"/>
    <w:rsid w:val="00967880"/>
    <w:rsid w:val="00973A65"/>
    <w:rsid w:val="00984FC6"/>
    <w:rsid w:val="00992614"/>
    <w:rsid w:val="00993668"/>
    <w:rsid w:val="009971B5"/>
    <w:rsid w:val="009A300B"/>
    <w:rsid w:val="009A554A"/>
    <w:rsid w:val="009B1D2D"/>
    <w:rsid w:val="009B4DD3"/>
    <w:rsid w:val="009C0A12"/>
    <w:rsid w:val="009C483B"/>
    <w:rsid w:val="009C70D3"/>
    <w:rsid w:val="009C7688"/>
    <w:rsid w:val="009D101B"/>
    <w:rsid w:val="009D4C38"/>
    <w:rsid w:val="009D5D86"/>
    <w:rsid w:val="009E4701"/>
    <w:rsid w:val="009E4893"/>
    <w:rsid w:val="009F7A40"/>
    <w:rsid w:val="00A061C5"/>
    <w:rsid w:val="00A21758"/>
    <w:rsid w:val="00A2383F"/>
    <w:rsid w:val="00A30BA4"/>
    <w:rsid w:val="00A37C6B"/>
    <w:rsid w:val="00A43BD1"/>
    <w:rsid w:val="00A50A96"/>
    <w:rsid w:val="00A56F2D"/>
    <w:rsid w:val="00A60FDD"/>
    <w:rsid w:val="00A634D6"/>
    <w:rsid w:val="00A640FD"/>
    <w:rsid w:val="00A706EE"/>
    <w:rsid w:val="00A737BA"/>
    <w:rsid w:val="00A756E5"/>
    <w:rsid w:val="00A81130"/>
    <w:rsid w:val="00A90C6D"/>
    <w:rsid w:val="00A913E1"/>
    <w:rsid w:val="00A9205F"/>
    <w:rsid w:val="00AA0F12"/>
    <w:rsid w:val="00AB3635"/>
    <w:rsid w:val="00AB5A51"/>
    <w:rsid w:val="00AB6B60"/>
    <w:rsid w:val="00AB70AB"/>
    <w:rsid w:val="00AC0D16"/>
    <w:rsid w:val="00AC2214"/>
    <w:rsid w:val="00AD33CB"/>
    <w:rsid w:val="00AD52F8"/>
    <w:rsid w:val="00AD7EC4"/>
    <w:rsid w:val="00AE49CB"/>
    <w:rsid w:val="00AE71D7"/>
    <w:rsid w:val="00B02F9B"/>
    <w:rsid w:val="00B11485"/>
    <w:rsid w:val="00B17B56"/>
    <w:rsid w:val="00B21076"/>
    <w:rsid w:val="00B259EF"/>
    <w:rsid w:val="00B35AF3"/>
    <w:rsid w:val="00B46043"/>
    <w:rsid w:val="00B51977"/>
    <w:rsid w:val="00B55EEF"/>
    <w:rsid w:val="00B61BB3"/>
    <w:rsid w:val="00B61BBB"/>
    <w:rsid w:val="00B61FD3"/>
    <w:rsid w:val="00B63E41"/>
    <w:rsid w:val="00B6508A"/>
    <w:rsid w:val="00B70719"/>
    <w:rsid w:val="00B822A5"/>
    <w:rsid w:val="00B9272A"/>
    <w:rsid w:val="00B97109"/>
    <w:rsid w:val="00BA58A4"/>
    <w:rsid w:val="00BA6BD6"/>
    <w:rsid w:val="00BB45D0"/>
    <w:rsid w:val="00BE083F"/>
    <w:rsid w:val="00BE0A57"/>
    <w:rsid w:val="00BE44E7"/>
    <w:rsid w:val="00BE4CBB"/>
    <w:rsid w:val="00BE69DF"/>
    <w:rsid w:val="00BF498A"/>
    <w:rsid w:val="00C020D8"/>
    <w:rsid w:val="00C04AE3"/>
    <w:rsid w:val="00C059DA"/>
    <w:rsid w:val="00C06826"/>
    <w:rsid w:val="00C123E9"/>
    <w:rsid w:val="00C14FC9"/>
    <w:rsid w:val="00C17C7D"/>
    <w:rsid w:val="00C202BD"/>
    <w:rsid w:val="00C21729"/>
    <w:rsid w:val="00C23B0C"/>
    <w:rsid w:val="00C23B8A"/>
    <w:rsid w:val="00C23D8C"/>
    <w:rsid w:val="00C24976"/>
    <w:rsid w:val="00C30247"/>
    <w:rsid w:val="00C31C2D"/>
    <w:rsid w:val="00C32463"/>
    <w:rsid w:val="00C3340E"/>
    <w:rsid w:val="00C33F9A"/>
    <w:rsid w:val="00C3572A"/>
    <w:rsid w:val="00C37572"/>
    <w:rsid w:val="00C409C0"/>
    <w:rsid w:val="00C44251"/>
    <w:rsid w:val="00C455A8"/>
    <w:rsid w:val="00C468C1"/>
    <w:rsid w:val="00C51221"/>
    <w:rsid w:val="00C51B4D"/>
    <w:rsid w:val="00C5520A"/>
    <w:rsid w:val="00C60883"/>
    <w:rsid w:val="00C6210A"/>
    <w:rsid w:val="00C651B8"/>
    <w:rsid w:val="00C65EA7"/>
    <w:rsid w:val="00C65F8F"/>
    <w:rsid w:val="00C6701F"/>
    <w:rsid w:val="00C71677"/>
    <w:rsid w:val="00C71D0C"/>
    <w:rsid w:val="00C73262"/>
    <w:rsid w:val="00C73C50"/>
    <w:rsid w:val="00C76432"/>
    <w:rsid w:val="00C76E7A"/>
    <w:rsid w:val="00C81C8F"/>
    <w:rsid w:val="00C87E03"/>
    <w:rsid w:val="00C958A0"/>
    <w:rsid w:val="00CA0666"/>
    <w:rsid w:val="00CA56BC"/>
    <w:rsid w:val="00CA6BF9"/>
    <w:rsid w:val="00CB2868"/>
    <w:rsid w:val="00CB7200"/>
    <w:rsid w:val="00CC2AC3"/>
    <w:rsid w:val="00CD00B1"/>
    <w:rsid w:val="00CD04EC"/>
    <w:rsid w:val="00CD2673"/>
    <w:rsid w:val="00CD3989"/>
    <w:rsid w:val="00CD7F63"/>
    <w:rsid w:val="00CE12BD"/>
    <w:rsid w:val="00CE452C"/>
    <w:rsid w:val="00CF0015"/>
    <w:rsid w:val="00CF4DD1"/>
    <w:rsid w:val="00CF712E"/>
    <w:rsid w:val="00D063BA"/>
    <w:rsid w:val="00D10A4C"/>
    <w:rsid w:val="00D15CCF"/>
    <w:rsid w:val="00D17B5C"/>
    <w:rsid w:val="00D22487"/>
    <w:rsid w:val="00D24A47"/>
    <w:rsid w:val="00D25B2F"/>
    <w:rsid w:val="00D26B90"/>
    <w:rsid w:val="00D3346F"/>
    <w:rsid w:val="00D36E71"/>
    <w:rsid w:val="00D41D40"/>
    <w:rsid w:val="00D440C4"/>
    <w:rsid w:val="00D5596A"/>
    <w:rsid w:val="00D61E50"/>
    <w:rsid w:val="00D6708E"/>
    <w:rsid w:val="00D7258C"/>
    <w:rsid w:val="00D73F66"/>
    <w:rsid w:val="00D76D13"/>
    <w:rsid w:val="00D90F33"/>
    <w:rsid w:val="00D913C2"/>
    <w:rsid w:val="00D9251E"/>
    <w:rsid w:val="00D93666"/>
    <w:rsid w:val="00D95088"/>
    <w:rsid w:val="00DA0811"/>
    <w:rsid w:val="00DA31F3"/>
    <w:rsid w:val="00DA4209"/>
    <w:rsid w:val="00DA48D8"/>
    <w:rsid w:val="00DB460F"/>
    <w:rsid w:val="00DB4E2C"/>
    <w:rsid w:val="00DD7295"/>
    <w:rsid w:val="00DE0AC1"/>
    <w:rsid w:val="00DE302A"/>
    <w:rsid w:val="00DE7A37"/>
    <w:rsid w:val="00DF178C"/>
    <w:rsid w:val="00DF2CD8"/>
    <w:rsid w:val="00DF4924"/>
    <w:rsid w:val="00DF6066"/>
    <w:rsid w:val="00DF7D6D"/>
    <w:rsid w:val="00E0130C"/>
    <w:rsid w:val="00E04DE5"/>
    <w:rsid w:val="00E149BE"/>
    <w:rsid w:val="00E20A75"/>
    <w:rsid w:val="00E23771"/>
    <w:rsid w:val="00E25646"/>
    <w:rsid w:val="00E2681A"/>
    <w:rsid w:val="00E30AFA"/>
    <w:rsid w:val="00E37E09"/>
    <w:rsid w:val="00E47213"/>
    <w:rsid w:val="00E53035"/>
    <w:rsid w:val="00E56021"/>
    <w:rsid w:val="00E62A13"/>
    <w:rsid w:val="00E7519B"/>
    <w:rsid w:val="00E81EC7"/>
    <w:rsid w:val="00E8258F"/>
    <w:rsid w:val="00E83D77"/>
    <w:rsid w:val="00E83D7E"/>
    <w:rsid w:val="00E83F66"/>
    <w:rsid w:val="00E84AA8"/>
    <w:rsid w:val="00E9141F"/>
    <w:rsid w:val="00E91ED0"/>
    <w:rsid w:val="00E92269"/>
    <w:rsid w:val="00E928BD"/>
    <w:rsid w:val="00E94342"/>
    <w:rsid w:val="00E9459C"/>
    <w:rsid w:val="00E95223"/>
    <w:rsid w:val="00E96118"/>
    <w:rsid w:val="00E97536"/>
    <w:rsid w:val="00EA58AC"/>
    <w:rsid w:val="00EA732B"/>
    <w:rsid w:val="00EB2804"/>
    <w:rsid w:val="00ED17B3"/>
    <w:rsid w:val="00ED239C"/>
    <w:rsid w:val="00ED3EEA"/>
    <w:rsid w:val="00ED6920"/>
    <w:rsid w:val="00EF1F6E"/>
    <w:rsid w:val="00F10A9F"/>
    <w:rsid w:val="00F11616"/>
    <w:rsid w:val="00F11FB9"/>
    <w:rsid w:val="00F16725"/>
    <w:rsid w:val="00F17526"/>
    <w:rsid w:val="00F2652E"/>
    <w:rsid w:val="00F26D9C"/>
    <w:rsid w:val="00F30B14"/>
    <w:rsid w:val="00F33AC8"/>
    <w:rsid w:val="00F3549B"/>
    <w:rsid w:val="00F36676"/>
    <w:rsid w:val="00F4128B"/>
    <w:rsid w:val="00F51E5A"/>
    <w:rsid w:val="00F57EA3"/>
    <w:rsid w:val="00F60A84"/>
    <w:rsid w:val="00F611C4"/>
    <w:rsid w:val="00F62781"/>
    <w:rsid w:val="00F62B0B"/>
    <w:rsid w:val="00F731AF"/>
    <w:rsid w:val="00F74133"/>
    <w:rsid w:val="00F757FC"/>
    <w:rsid w:val="00F92B46"/>
    <w:rsid w:val="00FA051C"/>
    <w:rsid w:val="00FA5F02"/>
    <w:rsid w:val="00FA67A6"/>
    <w:rsid w:val="00FB1C1E"/>
    <w:rsid w:val="00FB743A"/>
    <w:rsid w:val="00FC37EE"/>
    <w:rsid w:val="00FC613C"/>
    <w:rsid w:val="00FC77C9"/>
    <w:rsid w:val="00FE2314"/>
    <w:rsid w:val="00FE3237"/>
    <w:rsid w:val="00FE3441"/>
    <w:rsid w:val="00FE4D39"/>
    <w:rsid w:val="00FE7BC7"/>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979BE"/>
  <w15:chartTrackingRefBased/>
  <w15:docId w15:val="{CD714624-693A-4BAA-B37C-2225785B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imes New Roman" w:hAnsi="Lato" w:cs="Times New Roman"/>
        <w:i/>
        <w:color w:val="000000" w:themeColor="text1"/>
        <w:sz w:val="22"/>
        <w:szCs w:val="24"/>
        <w:u w:color="000000" w:themeColor="text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AB4"/>
  </w:style>
  <w:style w:type="paragraph" w:styleId="Heading1">
    <w:name w:val="heading 1"/>
    <w:basedOn w:val="Normal"/>
    <w:next w:val="Normal"/>
    <w:link w:val="Heading1Char"/>
    <w:autoRedefine/>
    <w:uiPriority w:val="9"/>
    <w:qFormat/>
    <w:rsid w:val="00DE302A"/>
    <w:pPr>
      <w:keepNext/>
      <w:keepLines/>
      <w:spacing w:before="240"/>
      <w:outlineLvl w:val="0"/>
    </w:pPr>
    <w:rPr>
      <w:rFonts w:eastAsiaTheme="majorEastAsia" w:cstheme="majorBidi"/>
      <w:i w:val="0"/>
      <w:sz w:val="32"/>
      <w:szCs w:val="32"/>
    </w:rPr>
  </w:style>
  <w:style w:type="paragraph" w:styleId="Heading2">
    <w:name w:val="heading 2"/>
    <w:basedOn w:val="Normal"/>
    <w:next w:val="Normal"/>
    <w:link w:val="Heading2Char"/>
    <w:uiPriority w:val="9"/>
    <w:unhideWhenUsed/>
    <w:qFormat/>
    <w:rsid w:val="00D10A4C"/>
    <w:pPr>
      <w:keepNext/>
      <w:keepLines/>
      <w:spacing w:before="40" w:line="276"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LatinLato">
    <w:name w:val="Style Heading 2 + (Latin) Lato"/>
    <w:basedOn w:val="Heading2"/>
    <w:qFormat/>
    <w:rsid w:val="00D10A4C"/>
    <w:rPr>
      <w:b w:val="0"/>
    </w:rPr>
  </w:style>
  <w:style w:type="character" w:customStyle="1" w:styleId="Heading2Char">
    <w:name w:val="Heading 2 Char"/>
    <w:basedOn w:val="DefaultParagraphFont"/>
    <w:link w:val="Heading2"/>
    <w:uiPriority w:val="9"/>
    <w:rsid w:val="00D10A4C"/>
    <w:rPr>
      <w:rFonts w:ascii="Lato" w:eastAsiaTheme="majorEastAsia" w:hAnsi="Lato" w:cstheme="majorBidi"/>
      <w:b/>
      <w:sz w:val="22"/>
      <w:szCs w:val="26"/>
    </w:rPr>
  </w:style>
  <w:style w:type="character" w:customStyle="1" w:styleId="Heading1Char">
    <w:name w:val="Heading 1 Char"/>
    <w:basedOn w:val="DefaultParagraphFont"/>
    <w:link w:val="Heading1"/>
    <w:uiPriority w:val="9"/>
    <w:rsid w:val="00DE302A"/>
    <w:rPr>
      <w:rFonts w:eastAsiaTheme="majorEastAsia" w:cstheme="majorBidi"/>
      <w:i w:val="0"/>
      <w:sz w:val="32"/>
      <w:szCs w:val="32"/>
    </w:rPr>
  </w:style>
  <w:style w:type="paragraph" w:styleId="ListParagraph">
    <w:name w:val="List Paragraph"/>
    <w:basedOn w:val="Normal"/>
    <w:uiPriority w:val="34"/>
    <w:qFormat/>
    <w:rsid w:val="005A23BD"/>
    <w:pPr>
      <w:ind w:left="720"/>
      <w:contextualSpacing/>
    </w:pPr>
  </w:style>
  <w:style w:type="paragraph" w:styleId="Header">
    <w:name w:val="header"/>
    <w:basedOn w:val="Normal"/>
    <w:link w:val="HeaderChar"/>
    <w:uiPriority w:val="99"/>
    <w:unhideWhenUsed/>
    <w:rsid w:val="00223230"/>
    <w:pPr>
      <w:tabs>
        <w:tab w:val="center" w:pos="4680"/>
        <w:tab w:val="right" w:pos="9360"/>
      </w:tabs>
    </w:pPr>
  </w:style>
  <w:style w:type="character" w:customStyle="1" w:styleId="HeaderChar">
    <w:name w:val="Header Char"/>
    <w:basedOn w:val="DefaultParagraphFont"/>
    <w:link w:val="Header"/>
    <w:uiPriority w:val="99"/>
    <w:rsid w:val="00223230"/>
  </w:style>
  <w:style w:type="paragraph" w:styleId="Footer">
    <w:name w:val="footer"/>
    <w:basedOn w:val="Normal"/>
    <w:link w:val="FooterChar"/>
    <w:uiPriority w:val="99"/>
    <w:unhideWhenUsed/>
    <w:rsid w:val="00223230"/>
    <w:pPr>
      <w:tabs>
        <w:tab w:val="center" w:pos="4680"/>
        <w:tab w:val="right" w:pos="9360"/>
      </w:tabs>
    </w:pPr>
  </w:style>
  <w:style w:type="character" w:customStyle="1" w:styleId="FooterChar">
    <w:name w:val="Footer Char"/>
    <w:basedOn w:val="DefaultParagraphFont"/>
    <w:link w:val="Footer"/>
    <w:uiPriority w:val="99"/>
    <w:rsid w:val="0022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1C7E1F7215A44A880CD29336F32C86" ma:contentTypeVersion="10" ma:contentTypeDescription="Create a new document." ma:contentTypeScope="" ma:versionID="adf47bbe36b41f6c996f246fae8bbd2a">
  <xsd:schema xmlns:xsd="http://www.w3.org/2001/XMLSchema" xmlns:xs="http://www.w3.org/2001/XMLSchema" xmlns:p="http://schemas.microsoft.com/office/2006/metadata/properties" xmlns:ns3="9d8593b4-07df-4103-a0a4-9659a89085c6" xmlns:ns4="a9eeef56-ad29-4284-bd5d-7e8e928f7d71" targetNamespace="http://schemas.microsoft.com/office/2006/metadata/properties" ma:root="true" ma:fieldsID="3ffd276d0e9abc9539bae8299a8b4b7e" ns3:_="" ns4:_="">
    <xsd:import namespace="9d8593b4-07df-4103-a0a4-9659a89085c6"/>
    <xsd:import namespace="a9eeef56-ad29-4284-bd5d-7e8e928f7d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93b4-07df-4103-a0a4-9659a8908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eef56-ad29-4284-bd5d-7e8e928f7d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47B0B-C3E0-4739-952E-2C1AA99192AF}">
  <ds:schemaRefs>
    <ds:schemaRef ds:uri="http://purl.org/dc/terms/"/>
    <ds:schemaRef ds:uri="http://schemas.openxmlformats.org/package/2006/metadata/core-properties"/>
    <ds:schemaRef ds:uri="a9eeef56-ad29-4284-bd5d-7e8e928f7d71"/>
    <ds:schemaRef ds:uri="http://purl.org/dc/dcmitype/"/>
    <ds:schemaRef ds:uri="http://schemas.microsoft.com/office/infopath/2007/PartnerControls"/>
    <ds:schemaRef ds:uri="http://purl.org/dc/elements/1.1/"/>
    <ds:schemaRef ds:uri="http://schemas.microsoft.com/office/2006/documentManagement/types"/>
    <ds:schemaRef ds:uri="9d8593b4-07df-4103-a0a4-9659a89085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3711FA-6D96-4C5F-84CC-B3BC83465704}">
  <ds:schemaRefs>
    <ds:schemaRef ds:uri="http://schemas.microsoft.com/sharepoint/v3/contenttype/forms"/>
  </ds:schemaRefs>
</ds:datastoreItem>
</file>

<file path=customXml/itemProps3.xml><?xml version="1.0" encoding="utf-8"?>
<ds:datastoreItem xmlns:ds="http://schemas.openxmlformats.org/officeDocument/2006/customXml" ds:itemID="{258660E2-E2B3-4EA2-8E53-A9637FCB6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93b4-07df-4103-a0a4-9659a89085c6"/>
    <ds:schemaRef ds:uri="a9eeef56-ad29-4284-bd5d-7e8e928f7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Solicitation</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dc:title>
  <dc:subject>Wisconsin School Nutrition Procurement</dc:subject>
  <dc:creator>Oele, Jessica M.   DPI</dc:creator>
  <cp:keywords>procurement, soliciation, steps, method</cp:keywords>
  <dc:description/>
  <cp:lastModifiedBy>Ante, Antonio D.  DPI</cp:lastModifiedBy>
  <cp:revision>2</cp:revision>
  <dcterms:created xsi:type="dcterms:W3CDTF">2021-09-09T14:41:00Z</dcterms:created>
  <dcterms:modified xsi:type="dcterms:W3CDTF">2021-09-09T14:41:00Z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0x010100E91C7E1F7215A44A880CD29336F32C86</vt:lpwstr>
  </property>
</Properties>
</file>