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020" w14:textId="7D27CE85" w:rsidR="005175B7" w:rsidRPr="00A54CF7" w:rsidRDefault="00472F0A" w:rsidP="005175B7">
      <w:pPr>
        <w:pStyle w:val="Heading1"/>
      </w:pPr>
      <w:r>
        <w:t>Instrumental Music</w:t>
      </w:r>
    </w:p>
    <w:p w14:paraId="6FA64BA1" w14:textId="0700530A" w:rsidR="006421F0" w:rsidRDefault="005175B7" w:rsidP="00D62304">
      <w:pPr>
        <w:pStyle w:val="0Attributionthisdocbasedon"/>
      </w:pPr>
      <w:r w:rsidRPr="00290189">
        <w:t>Based on</w:t>
      </w:r>
      <w:r w:rsidR="00D62304">
        <w:t xml:space="preserve"> </w:t>
      </w:r>
      <w:hyperlink r:id="rId6" w:history="1">
        <w:r w:rsidR="00D62304" w:rsidRPr="00024E30">
          <w:rPr>
            <w:rStyle w:val="Hyperlink"/>
          </w:rPr>
          <w:t>National Association of Schools of Music</w:t>
        </w:r>
        <w:r w:rsidR="00CB0408">
          <w:rPr>
            <w:rStyle w:val="Hyperlink"/>
          </w:rPr>
          <w:t xml:space="preserve"> (NASM)</w:t>
        </w:r>
        <w:r w:rsidR="00D62304" w:rsidRPr="00024E30">
          <w:rPr>
            <w:rStyle w:val="Hyperlink"/>
          </w:rPr>
          <w:t xml:space="preserve"> 2022-23 Handbook</w:t>
        </w:r>
      </w:hyperlink>
      <w:r w:rsidRPr="00290189">
        <w:t xml:space="preserve"> </w:t>
      </w:r>
    </w:p>
    <w:p w14:paraId="48AB2ACC" w14:textId="1B6A91E9" w:rsidR="009D6399" w:rsidRPr="00F50D86" w:rsidRDefault="009D6399" w:rsidP="004561B6">
      <w:pPr>
        <w:pStyle w:val="1GenText"/>
        <w:rPr>
          <w:sz w:val="20"/>
        </w:rPr>
      </w:pPr>
      <w:r w:rsidRPr="00F50D86">
        <w:rPr>
          <w:sz w:val="20"/>
        </w:rPr>
        <w:t xml:space="preserve">This rubric </w:t>
      </w:r>
      <w:r w:rsidR="00F50D86">
        <w:rPr>
          <w:sz w:val="20"/>
        </w:rPr>
        <w:t>includes</w:t>
      </w:r>
      <w:r w:rsidRPr="00F50D86">
        <w:rPr>
          <w:sz w:val="20"/>
        </w:rPr>
        <w:t xml:space="preserve"> the following</w:t>
      </w:r>
      <w:r w:rsidR="00F50D86">
        <w:rPr>
          <w:sz w:val="20"/>
        </w:rPr>
        <w:t xml:space="preserve"> areas of the 2022-23 NASM handbook</w:t>
      </w:r>
      <w:r w:rsidRPr="00F50D86">
        <w:rPr>
          <w:sz w:val="20"/>
        </w:rPr>
        <w:t>:</w:t>
      </w:r>
      <w:r w:rsidR="004561B6" w:rsidRPr="00F50D86">
        <w:rPr>
          <w:sz w:val="20"/>
        </w:rPr>
        <w:t xml:space="preserve"> </w:t>
      </w:r>
      <w:r w:rsidR="004561B6" w:rsidRPr="008357B4">
        <w:rPr>
          <w:i/>
          <w:iCs/>
          <w:sz w:val="20"/>
        </w:rPr>
        <w:t>Common Body of Knowledge and Skills</w:t>
      </w:r>
      <w:r w:rsidR="00F50D86" w:rsidRPr="00F50D86">
        <w:rPr>
          <w:sz w:val="20"/>
        </w:rPr>
        <w:t>,</w:t>
      </w:r>
      <w:r w:rsidR="004561B6" w:rsidRPr="00F50D86">
        <w:rPr>
          <w:sz w:val="20"/>
        </w:rPr>
        <w:t xml:space="preserve"> </w:t>
      </w:r>
      <w:r w:rsidR="00812CBD">
        <w:rPr>
          <w:sz w:val="20"/>
        </w:rPr>
        <w:br/>
      </w:r>
      <w:r w:rsidR="004561B6" w:rsidRPr="00F50D86">
        <w:rPr>
          <w:sz w:val="20"/>
        </w:rPr>
        <w:t>VIII.B (1 a-f, 2 a-c, 3, 4, 5) p 102-103</w:t>
      </w:r>
      <w:r w:rsidR="00F50D86" w:rsidRPr="00F50D86">
        <w:rPr>
          <w:sz w:val="20"/>
        </w:rPr>
        <w:t xml:space="preserve">; </w:t>
      </w:r>
      <w:r w:rsidR="00F50D86" w:rsidRPr="008357B4">
        <w:rPr>
          <w:i/>
          <w:iCs/>
          <w:sz w:val="20"/>
        </w:rPr>
        <w:t>Music Education</w:t>
      </w:r>
      <w:r w:rsidR="00F50D86" w:rsidRPr="00F50D86">
        <w:rPr>
          <w:sz w:val="20"/>
        </w:rPr>
        <w:t>,  IX.O.3.b (1-4) p 122;</w:t>
      </w:r>
      <w:r w:rsidR="00F50D86">
        <w:rPr>
          <w:sz w:val="20"/>
        </w:rPr>
        <w:t xml:space="preserve"> and </w:t>
      </w:r>
      <w:r w:rsidR="00F50D86" w:rsidRPr="008357B4">
        <w:rPr>
          <w:i/>
          <w:iCs/>
          <w:sz w:val="20"/>
        </w:rPr>
        <w:t>All Levels, All Specializations</w:t>
      </w:r>
      <w:r w:rsidR="008357B4" w:rsidRPr="008357B4">
        <w:rPr>
          <w:i/>
          <w:iCs/>
          <w:sz w:val="20"/>
        </w:rPr>
        <w:t>,</w:t>
      </w:r>
      <w:r w:rsidR="008357B4">
        <w:rPr>
          <w:sz w:val="20"/>
        </w:rPr>
        <w:t xml:space="preserve"> </w:t>
      </w:r>
      <w:r w:rsidR="00812CBD">
        <w:rPr>
          <w:sz w:val="20"/>
        </w:rPr>
        <w:br/>
      </w:r>
      <w:r w:rsidR="008357B4" w:rsidRPr="008357B4">
        <w:rPr>
          <w:sz w:val="20"/>
        </w:rPr>
        <w:t>IX.O.3.c.4 (a-f) p123-124</w:t>
      </w:r>
      <w:r w:rsidR="008357B4">
        <w:rPr>
          <w:sz w:val="20"/>
        </w:rPr>
        <w:t>.</w:t>
      </w:r>
    </w:p>
    <w:p w14:paraId="04677ABF" w14:textId="0A5CAD88" w:rsidR="00DB645A" w:rsidRPr="00D62304" w:rsidRDefault="00E82AC1" w:rsidP="00D62304">
      <w:pPr>
        <w:pStyle w:val="Heading2"/>
      </w:pPr>
      <w:r>
        <w:t>1.</w:t>
      </w:r>
      <w:r>
        <w:tab/>
      </w:r>
      <w:r w:rsidR="00774ACD">
        <w:t>PERFORMANCE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B645A" w14:paraId="04677AC4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04677AC0" w14:textId="4FA9D7AB" w:rsidR="00DB645A" w:rsidRDefault="00774ACD" w:rsidP="00B62A42">
            <w:pPr>
              <w:pStyle w:val="2TableHeaderJustifyLEFT"/>
            </w:pPr>
            <w:r>
              <w:t xml:space="preserve">The </w:t>
            </w:r>
            <w:r w:rsidR="008A0DF7">
              <w:t>c</w:t>
            </w:r>
            <w:r>
              <w:t xml:space="preserve">andidate must </w:t>
            </w:r>
            <w:r w:rsidR="00D62304">
              <w:t>demonstrate</w:t>
            </w:r>
            <w:r>
              <w:t>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1" w14:textId="77777777" w:rsidR="00DB645A" w:rsidRDefault="006C3440" w:rsidP="00B62A42">
            <w:pPr>
              <w:pStyle w:val="2TableHeaderJustifyCENTER"/>
            </w:pPr>
            <w:r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2" w14:textId="77777777" w:rsidR="00DB645A" w:rsidRDefault="006C3440" w:rsidP="00B62A42">
            <w:pPr>
              <w:pStyle w:val="2TableHeaderJustifyCENTER"/>
            </w:pPr>
            <w:r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4677AC3" w14:textId="77777777" w:rsidR="00DB645A" w:rsidRDefault="006C3440" w:rsidP="000D7D97">
            <w:pPr>
              <w:pStyle w:val="2TableHeaderJustifyCENTER"/>
            </w:pPr>
            <w:r>
              <w:t>Reviewer Feedback</w:t>
            </w:r>
          </w:p>
        </w:tc>
      </w:tr>
      <w:tr w:rsidR="003A63FE" w14:paraId="04677AC9" w14:textId="77777777" w:rsidTr="00DE20E2">
        <w:tc>
          <w:tcPr>
            <w:tcW w:w="4765" w:type="dxa"/>
          </w:tcPr>
          <w:p w14:paraId="04677AC5" w14:textId="23CAF57D" w:rsidR="003A63FE" w:rsidRPr="00E473AF" w:rsidRDefault="00C47160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  <w:r w:rsidR="003A63FE" w:rsidRPr="00E473AF">
              <w:rPr>
                <w:highlight w:val="white"/>
              </w:rPr>
              <w:t>a.</w:t>
            </w:r>
            <w:r w:rsidR="003A63FE" w:rsidRPr="00E473AF">
              <w:rPr>
                <w:highlight w:val="white"/>
              </w:rPr>
              <w:tab/>
            </w:r>
            <w:r w:rsidR="00764378" w:rsidRPr="00764378">
              <w:t>Technical skills requisite for artistic self-expression in at least one major performance area at a level appropriate for the particular music concentration.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6" w14:textId="7CB8C920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7" w14:textId="62B963E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8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CE" w14:textId="77777777" w:rsidTr="00DE20E2">
        <w:tc>
          <w:tcPr>
            <w:tcW w:w="4765" w:type="dxa"/>
          </w:tcPr>
          <w:p w14:paraId="04677ACA" w14:textId="1C36C9E6" w:rsidR="003A63FE" w:rsidRPr="00E473AF" w:rsidRDefault="00C47160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  <w:r w:rsidR="003A63FE">
              <w:rPr>
                <w:highlight w:val="white"/>
              </w:rPr>
              <w:t>b</w:t>
            </w:r>
            <w:r w:rsidR="003A63FE" w:rsidRPr="00E473AF">
              <w:rPr>
                <w:highlight w:val="white"/>
              </w:rPr>
              <w:t>.</w:t>
            </w:r>
            <w:r w:rsidR="003A63FE" w:rsidRPr="00E473AF">
              <w:rPr>
                <w:highlight w:val="white"/>
              </w:rPr>
              <w:tab/>
            </w:r>
            <w:r w:rsidR="005F7338" w:rsidRPr="005F7338">
              <w:t>An overview understanding of the repertory in their major performance area and the ability to perform from a cross-section of</w:t>
            </w:r>
            <w:r w:rsidR="005F7338">
              <w:br/>
            </w:r>
            <w:r w:rsidR="005F7338" w:rsidRPr="005F7338">
              <w:t>that repertory.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B" w14:textId="4A717D76" w:rsidR="003A63FE" w:rsidRDefault="003A63FE" w:rsidP="003A63FE">
            <w:pPr>
              <w:pStyle w:val="0CHECKBOXESsymbol"/>
              <w:rPr>
                <w:szCs w:val="22"/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C" w14:textId="7AC855F6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D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3" w14:textId="77777777" w:rsidTr="00DE20E2">
        <w:tc>
          <w:tcPr>
            <w:tcW w:w="4765" w:type="dxa"/>
          </w:tcPr>
          <w:p w14:paraId="04677ACF" w14:textId="52D87459" w:rsidR="003A63FE" w:rsidRPr="00E473AF" w:rsidRDefault="00C47160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  <w:r w:rsidR="003A63FE">
              <w:rPr>
                <w:highlight w:val="white"/>
              </w:rPr>
              <w:t>c.</w:t>
            </w:r>
            <w:r w:rsidR="003A63FE" w:rsidRPr="00E473AF">
              <w:rPr>
                <w:highlight w:val="white"/>
              </w:rPr>
              <w:tab/>
            </w:r>
            <w:r w:rsidR="005F7338" w:rsidRPr="005F7338">
              <w:t xml:space="preserve">The ability to read at sight with fluency demonstrating both general musicianship and, in the major performance area, a </w:t>
            </w:r>
            <w:r w:rsidR="005F7338">
              <w:br/>
            </w:r>
            <w:r w:rsidR="005F7338" w:rsidRPr="005F7338">
              <w:t>level of skill relevant to professional standards appropriate for the particular music concentration.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0" w14:textId="1973574F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1" w14:textId="26465E5D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2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3A63FE" w14:paraId="04677AD8" w14:textId="77777777" w:rsidTr="00DE20E2">
        <w:tc>
          <w:tcPr>
            <w:tcW w:w="4765" w:type="dxa"/>
          </w:tcPr>
          <w:p w14:paraId="04677AD4" w14:textId="4050653A" w:rsidR="003A63FE" w:rsidRPr="00BB6354" w:rsidRDefault="00C47160" w:rsidP="003A63FE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</w:t>
            </w:r>
            <w:r w:rsidR="003A63FE">
              <w:rPr>
                <w:highlight w:val="white"/>
              </w:rPr>
              <w:t>d</w:t>
            </w:r>
            <w:r w:rsidR="003A63FE" w:rsidRPr="00BB6354">
              <w:rPr>
                <w:highlight w:val="white"/>
              </w:rPr>
              <w:t>.</w:t>
            </w:r>
            <w:r w:rsidR="003A63FE" w:rsidRPr="00BB6354">
              <w:rPr>
                <w:highlight w:val="white"/>
              </w:rPr>
              <w:tab/>
            </w:r>
            <w:r w:rsidR="00A00D57" w:rsidRPr="00A00D57">
              <w:t>Knowledge and skills sufficient to work as a leader and in collaboration on matters of musical interpretation. Rehearsal and conducting skills are required as appropriate to the particular music concentration.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5" w14:textId="0BC6D391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D6" w14:textId="07C2D6BE" w:rsidR="003A63FE" w:rsidRDefault="003A63FE" w:rsidP="003A63FE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D7" w14:textId="77777777" w:rsidR="003A63FE" w:rsidRDefault="003A63FE" w:rsidP="003A63FE">
            <w:pPr>
              <w:rPr>
                <w:highlight w:val="white"/>
              </w:rPr>
            </w:pPr>
          </w:p>
        </w:tc>
      </w:tr>
      <w:tr w:rsidR="00916CA4" w14:paraId="7FEF6C07" w14:textId="77777777" w:rsidTr="00DE20E2">
        <w:tc>
          <w:tcPr>
            <w:tcW w:w="4765" w:type="dxa"/>
          </w:tcPr>
          <w:p w14:paraId="6EF208C0" w14:textId="225209A7" w:rsidR="00916CA4" w:rsidRDefault="00916CA4" w:rsidP="00916CA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1e.</w:t>
            </w:r>
            <w:r>
              <w:rPr>
                <w:highlight w:val="white"/>
              </w:rPr>
              <w:tab/>
            </w:r>
            <w:r w:rsidRPr="00A00D57">
              <w:t>Keyboard competency.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A26A" w14:textId="37302D5B" w:rsidR="00916CA4" w:rsidRPr="0083073C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8F4D" w14:textId="4E48CAF5" w:rsidR="00916CA4" w:rsidRPr="0083073C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8737228" w14:textId="77777777" w:rsidR="00916CA4" w:rsidRDefault="00916CA4" w:rsidP="00916CA4">
            <w:pPr>
              <w:rPr>
                <w:highlight w:val="white"/>
              </w:rPr>
            </w:pPr>
          </w:p>
        </w:tc>
      </w:tr>
      <w:tr w:rsidR="00916CA4" w14:paraId="0632A283" w14:textId="77777777" w:rsidTr="00DE20E2">
        <w:tc>
          <w:tcPr>
            <w:tcW w:w="4765" w:type="dxa"/>
          </w:tcPr>
          <w:p w14:paraId="1F10405B" w14:textId="63C04A37" w:rsidR="00916CA4" w:rsidRDefault="00916CA4" w:rsidP="00916CA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1f.</w:t>
            </w:r>
            <w:r>
              <w:rPr>
                <w:highlight w:val="white"/>
              </w:rPr>
              <w:tab/>
            </w:r>
            <w:r w:rsidRPr="00D62304">
              <w:t>Growth in artistry, technical skills, collaborative competence and knowledge of repertory through regular ensemble experiences. Ensembles should be varied both in size and nature.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A79E" w14:textId="599EFD1B" w:rsidR="00916CA4" w:rsidRPr="0083073C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39F6" w14:textId="4360E86C" w:rsidR="00916CA4" w:rsidRPr="0083073C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0A43284" w14:textId="77777777" w:rsidR="00916CA4" w:rsidRDefault="00916CA4" w:rsidP="00916CA4">
            <w:pPr>
              <w:rPr>
                <w:highlight w:val="white"/>
              </w:rPr>
            </w:pPr>
          </w:p>
        </w:tc>
      </w:tr>
    </w:tbl>
    <w:p w14:paraId="0E800871" w14:textId="77777777" w:rsidR="0060240E" w:rsidRDefault="00602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04677AE1" w14:textId="5B5FF259" w:rsidR="00DB645A" w:rsidRPr="008A0DF7" w:rsidRDefault="006C3440" w:rsidP="008A0DF7">
      <w:pPr>
        <w:pStyle w:val="Heading2"/>
      </w:pPr>
      <w:r>
        <w:lastRenderedPageBreak/>
        <w:t>2.</w:t>
      </w:r>
      <w:r>
        <w:tab/>
      </w:r>
      <w:r w:rsidR="00A85EF8" w:rsidRPr="00A85EF8">
        <w:t>MUSICIANSHIP SKILLS AND ANALYSIS</w:t>
      </w:r>
      <w:r w:rsidR="00A85EF8">
        <w:t>: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5ED6AE72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664F7486" w14:textId="016FC90E" w:rsidR="00FE2E87" w:rsidRPr="00CD24E2" w:rsidRDefault="008A0DF7" w:rsidP="00710E3A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2986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C249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DA144BB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67EE14E" w14:textId="77777777" w:rsidTr="00DE20E2">
        <w:tc>
          <w:tcPr>
            <w:tcW w:w="4765" w:type="dxa"/>
          </w:tcPr>
          <w:p w14:paraId="6CEF36A2" w14:textId="7168C684" w:rsidR="00FE2E87" w:rsidRDefault="00C47160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FE2E87" w:rsidRPr="00E473AF">
              <w:rPr>
                <w:highlight w:val="white"/>
              </w:rPr>
              <w:t>a.</w:t>
            </w:r>
            <w:r w:rsidR="00FE2E87" w:rsidRPr="00E473AF">
              <w:rPr>
                <w:highlight w:val="white"/>
              </w:rPr>
              <w:tab/>
            </w:r>
            <w:r w:rsidR="001C5A85" w:rsidRPr="001C5A85">
              <w:t xml:space="preserve">An understanding of the common elements and organizational patterns of music and their interaction, the ability to employ </w:t>
            </w:r>
            <w:r w:rsidR="001C5A85">
              <w:br/>
            </w:r>
            <w:r w:rsidR="001C5A85" w:rsidRPr="001C5A85">
              <w:t xml:space="preserve">this understanding in aural, verbal, and </w:t>
            </w:r>
            <w:r w:rsidR="001C5A85">
              <w:br/>
            </w:r>
            <w:r w:rsidR="001C5A85" w:rsidRPr="001C5A85">
              <w:t xml:space="preserve">visual analyses, and the ability to take </w:t>
            </w:r>
            <w:r w:rsidR="001C5A85">
              <w:br/>
            </w:r>
            <w:r w:rsidR="001C5A85" w:rsidRPr="001C5A85">
              <w:t>aural dictation.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E248" w14:textId="3D574276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C0B1" w14:textId="4D33F363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9B52CA8" w14:textId="77777777" w:rsidR="00FE2E87" w:rsidRDefault="00FE2E87" w:rsidP="00FE2E87">
            <w:pPr>
              <w:rPr>
                <w:highlight w:val="white"/>
              </w:rPr>
            </w:pPr>
          </w:p>
        </w:tc>
      </w:tr>
      <w:tr w:rsidR="00FE2E87" w14:paraId="06AA4B5F" w14:textId="77777777" w:rsidTr="00DE20E2">
        <w:tc>
          <w:tcPr>
            <w:tcW w:w="4765" w:type="dxa"/>
          </w:tcPr>
          <w:p w14:paraId="4C96309F" w14:textId="7FABDA95" w:rsidR="00FE2E87" w:rsidRDefault="00C47160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FE2E87">
              <w:rPr>
                <w:highlight w:val="white"/>
              </w:rPr>
              <w:t>b</w:t>
            </w:r>
            <w:r w:rsidR="00FE2E87" w:rsidRPr="00E473AF">
              <w:rPr>
                <w:highlight w:val="white"/>
              </w:rPr>
              <w:t>.</w:t>
            </w:r>
            <w:r w:rsidR="00FE2E87" w:rsidRPr="00E473AF">
              <w:rPr>
                <w:highlight w:val="white"/>
              </w:rPr>
              <w:tab/>
            </w:r>
            <w:r w:rsidR="005A131F" w:rsidRPr="005A131F">
              <w:t xml:space="preserve">Sufficient understanding of and capability with musical forms, processes, and </w:t>
            </w:r>
            <w:r w:rsidR="005A131F">
              <w:br/>
            </w:r>
            <w:r w:rsidR="005A131F" w:rsidRPr="005A131F">
              <w:t xml:space="preserve">structures to use this knowledge and </w:t>
            </w:r>
            <w:r w:rsidR="005A131F">
              <w:br/>
            </w:r>
            <w:r w:rsidR="005A131F" w:rsidRPr="005A131F">
              <w:t xml:space="preserve">skill in compositional, performance, analytical, scholarly, and pedagogical applications according to the requisites </w:t>
            </w:r>
            <w:r w:rsidR="005A131F">
              <w:br/>
            </w:r>
            <w:r w:rsidR="005A131F" w:rsidRPr="005A131F">
              <w:t>of their specializations.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21F3" w14:textId="0EC2207C" w:rsidR="00FE2E87" w:rsidRDefault="00FE2E87" w:rsidP="003A63FE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271E" w14:textId="62C60803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2147A73" w14:textId="77777777" w:rsidR="00FE2E87" w:rsidRDefault="00FE2E87" w:rsidP="00FE2E87">
            <w:pPr>
              <w:rPr>
                <w:highlight w:val="white"/>
              </w:rPr>
            </w:pPr>
          </w:p>
        </w:tc>
      </w:tr>
      <w:tr w:rsidR="00FE2E87" w14:paraId="1A01628D" w14:textId="77777777" w:rsidTr="00DE20E2">
        <w:tc>
          <w:tcPr>
            <w:tcW w:w="4765" w:type="dxa"/>
          </w:tcPr>
          <w:p w14:paraId="4E1A3AD3" w14:textId="409763F1" w:rsidR="00FE2E87" w:rsidRDefault="00C47160" w:rsidP="00FE2E87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FE2E87">
              <w:rPr>
                <w:highlight w:val="white"/>
              </w:rPr>
              <w:t>c.</w:t>
            </w:r>
            <w:r w:rsidR="00FE2E87" w:rsidRPr="00E473AF">
              <w:rPr>
                <w:highlight w:val="white"/>
              </w:rPr>
              <w:tab/>
            </w:r>
            <w:r w:rsidR="00402E22" w:rsidRPr="00402E22">
              <w:t>The ability to place music in historical, cultural, and stylistic contexts.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9D26" w14:textId="6A306F79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953F" w14:textId="04FB9381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1064E93" w14:textId="77777777" w:rsidR="00FE2E87" w:rsidRDefault="00FE2E87" w:rsidP="00FE2E87">
            <w:pPr>
              <w:rPr>
                <w:highlight w:val="white"/>
              </w:rPr>
            </w:pPr>
          </w:p>
        </w:tc>
      </w:tr>
    </w:tbl>
    <w:p w14:paraId="26A24916" w14:textId="71AE6E90" w:rsidR="00FE2E87" w:rsidRPr="004727D6" w:rsidRDefault="00FE2E87" w:rsidP="004727D6">
      <w:pPr>
        <w:pStyle w:val="Heading2"/>
      </w:pPr>
      <w:r>
        <w:t>3.</w:t>
      </w:r>
      <w:r>
        <w:tab/>
      </w:r>
      <w:r w:rsidR="004727D6" w:rsidRPr="004727D6">
        <w:t>COMPOSITION/IMPROVISATION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5A8E4702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ADA87FD" w14:textId="3FA6E1FD" w:rsidR="00FE2E87" w:rsidRPr="00CD24E2" w:rsidRDefault="008A0DF7" w:rsidP="00710E3A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DB2F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97F4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DDA4B7A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1FAE49F" w14:textId="77777777" w:rsidTr="00DE20E2">
        <w:tc>
          <w:tcPr>
            <w:tcW w:w="4765" w:type="dxa"/>
          </w:tcPr>
          <w:p w14:paraId="1F4700B4" w14:textId="0BC71312" w:rsidR="00FE2E87" w:rsidRDefault="00FE2E87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3</w:t>
            </w:r>
            <w:r w:rsidRPr="00E473AF">
              <w:rPr>
                <w:highlight w:val="white"/>
              </w:rPr>
              <w:t>a.</w:t>
            </w:r>
            <w:r w:rsidRPr="00E473AF">
              <w:rPr>
                <w:highlight w:val="white"/>
              </w:rPr>
              <w:tab/>
            </w:r>
            <w:r w:rsidR="00184B1A" w:rsidRPr="00184B1A">
              <w:t>A rudimentary capacity to create original or derivative music. These may include but are not limited to the creation of original compositions or improvisations, variations</w:t>
            </w:r>
            <w:r w:rsidR="00184B1A">
              <w:br/>
            </w:r>
            <w:r w:rsidR="00184B1A" w:rsidRPr="00184B1A">
              <w:t xml:space="preserve"> or improvisations on existing materials, experimentation with various sound sources, the imitation of musical styles, and manipulating the common elements </w:t>
            </w:r>
            <w:r w:rsidR="00184B1A">
              <w:br/>
            </w:r>
            <w:r w:rsidR="00184B1A" w:rsidRPr="00184B1A">
              <w:t>in non-traditional ways.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BF3A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D2A2" w14:textId="77777777" w:rsidR="00FE2E87" w:rsidRDefault="00FE2E87" w:rsidP="003A63FE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0038464" w14:textId="77777777" w:rsidR="00FE2E87" w:rsidRDefault="00FE2E87" w:rsidP="00710E3A">
            <w:pPr>
              <w:rPr>
                <w:highlight w:val="white"/>
              </w:rPr>
            </w:pPr>
          </w:p>
        </w:tc>
      </w:tr>
    </w:tbl>
    <w:p w14:paraId="1866DD0F" w14:textId="77777777" w:rsidR="00290027" w:rsidRDefault="002900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7DE374D0" w14:textId="58E77FEF" w:rsidR="00FE2E87" w:rsidRPr="00385DF8" w:rsidRDefault="00FE2E87" w:rsidP="00385DF8">
      <w:pPr>
        <w:pStyle w:val="Heading2"/>
      </w:pPr>
      <w:r>
        <w:lastRenderedPageBreak/>
        <w:t>4.</w:t>
      </w:r>
      <w:r>
        <w:tab/>
      </w:r>
      <w:r w:rsidR="00851114" w:rsidRPr="00851114">
        <w:t>HISTORY AND REPERTORY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FE2E87" w14:paraId="01C0ED9E" w14:textId="77777777" w:rsidTr="00DE20E2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1A0544E7" w14:textId="113D481C" w:rsidR="00FE2E87" w:rsidRPr="00CD24E2" w:rsidRDefault="008A0DF7" w:rsidP="00710E3A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16C7" w14:textId="77777777" w:rsidR="00FE2E87" w:rsidRPr="00CD24E2" w:rsidRDefault="00FE2E87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A75D" w14:textId="77777777" w:rsidR="00FE2E87" w:rsidRPr="00CD24E2" w:rsidRDefault="00FE2E87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B7850CE" w14:textId="77777777" w:rsidR="00FE2E87" w:rsidRPr="00CD24E2" w:rsidRDefault="00FE2E87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FE2E87" w14:paraId="0E2AB57B" w14:textId="77777777" w:rsidTr="00DE20E2">
        <w:tc>
          <w:tcPr>
            <w:tcW w:w="4765" w:type="dxa"/>
          </w:tcPr>
          <w:p w14:paraId="616886C3" w14:textId="39B4E648" w:rsidR="00FE2E87" w:rsidRDefault="00FE2E87" w:rsidP="00710E3A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4</w:t>
            </w:r>
            <w:r w:rsidRPr="00E473AF">
              <w:rPr>
                <w:highlight w:val="white"/>
              </w:rPr>
              <w:t>a.</w:t>
            </w:r>
            <w:r w:rsidRPr="00E473AF">
              <w:rPr>
                <w:highlight w:val="white"/>
              </w:rPr>
              <w:tab/>
            </w:r>
            <w:r w:rsidR="00670783">
              <w:t>B</w:t>
            </w:r>
            <w:r w:rsidR="00670783" w:rsidRPr="00670783">
              <w:t xml:space="preserve">asic knowledge of music history and repertories through the present time, including study and experience of musical language and achievement in addition to </w:t>
            </w:r>
            <w:r w:rsidR="00670783">
              <w:br/>
            </w:r>
            <w:r w:rsidR="00670783" w:rsidRPr="00670783">
              <w:t xml:space="preserve">that of the primary culture encompassing </w:t>
            </w:r>
            <w:r w:rsidR="00670783">
              <w:br/>
            </w:r>
            <w:r w:rsidR="00670783" w:rsidRPr="00670783">
              <w:t>the area of specialization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C1CF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D9F2" w14:textId="77777777" w:rsidR="00FE2E87" w:rsidRPr="003A63FE" w:rsidRDefault="00FE2E87" w:rsidP="003A63FE">
            <w:pPr>
              <w:pStyle w:val="0CHECKBOXESsymbol"/>
              <w:rPr>
                <w:highlight w:val="white"/>
              </w:rPr>
            </w:pPr>
            <w:r w:rsidRPr="003A63FE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AC6F827" w14:textId="77777777" w:rsidR="00FE2E87" w:rsidRDefault="00FE2E87" w:rsidP="00710E3A">
            <w:pPr>
              <w:rPr>
                <w:highlight w:val="white"/>
              </w:rPr>
            </w:pPr>
          </w:p>
        </w:tc>
      </w:tr>
    </w:tbl>
    <w:p w14:paraId="09A77630" w14:textId="26E37064" w:rsidR="002C1E44" w:rsidRPr="00DE6985" w:rsidRDefault="0060240E" w:rsidP="00DE6985">
      <w:pPr>
        <w:pStyle w:val="Heading2"/>
      </w:pPr>
      <w:r>
        <w:t>5.</w:t>
      </w:r>
      <w:r>
        <w:tab/>
      </w:r>
      <w:r w:rsidR="008562C2" w:rsidRPr="008562C2">
        <w:t>SYNTHESIS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2C1E44" w14:paraId="2FC06991" w14:textId="77777777" w:rsidTr="002A683F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786DC861" w14:textId="70A9638F" w:rsidR="002C1E44" w:rsidRPr="00CD24E2" w:rsidRDefault="008A0DF7" w:rsidP="002A683F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333E" w14:textId="77777777" w:rsidR="002C1E44" w:rsidRPr="00CD24E2" w:rsidRDefault="002C1E44" w:rsidP="002A683F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8AB1" w14:textId="77777777" w:rsidR="002C1E44" w:rsidRPr="00CD24E2" w:rsidRDefault="002C1E44" w:rsidP="002A683F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03C98D9" w14:textId="77777777" w:rsidR="002C1E44" w:rsidRPr="00CD24E2" w:rsidRDefault="002C1E44" w:rsidP="002A683F">
            <w:pPr>
              <w:pStyle w:val="2TableHeaderJustifyLEFT"/>
            </w:pPr>
            <w:r w:rsidRPr="00CD24E2">
              <w:t>Reviewer Feedback</w:t>
            </w:r>
          </w:p>
        </w:tc>
      </w:tr>
      <w:tr w:rsidR="002C1E44" w14:paraId="4EFE533C" w14:textId="77777777" w:rsidTr="002A683F">
        <w:tc>
          <w:tcPr>
            <w:tcW w:w="4765" w:type="dxa"/>
          </w:tcPr>
          <w:p w14:paraId="039EA404" w14:textId="31973142" w:rsidR="002C1E44" w:rsidRDefault="008202F4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r w:rsidR="002C1E44" w:rsidRPr="00E473AF">
              <w:rPr>
                <w:highlight w:val="white"/>
              </w:rPr>
              <w:t>a.</w:t>
            </w:r>
            <w:r w:rsidR="002C1E44" w:rsidRPr="00E473AF">
              <w:rPr>
                <w:highlight w:val="white"/>
              </w:rPr>
              <w:tab/>
            </w:r>
            <w:r w:rsidR="00776BC4">
              <w:rPr>
                <w:highlight w:val="white"/>
              </w:rPr>
              <w:t xml:space="preserve">The ability to </w:t>
            </w:r>
            <w:r w:rsidR="00776BC4" w:rsidRPr="00776BC4">
              <w:t>work on musical problems by combining, as appropriate to the issue, their capabilities in performance; aural, verbal, and visual analysis; composition/improvisation; and history and repertory.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E220" w14:textId="77777777" w:rsidR="002C1E44" w:rsidRDefault="002C1E44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DA10" w14:textId="77777777" w:rsidR="002C1E44" w:rsidRDefault="002C1E44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3437C25" w14:textId="77777777" w:rsidR="002C1E44" w:rsidRDefault="002C1E44" w:rsidP="002A683F">
            <w:pPr>
              <w:rPr>
                <w:highlight w:val="white"/>
              </w:rPr>
            </w:pPr>
          </w:p>
        </w:tc>
      </w:tr>
    </w:tbl>
    <w:p w14:paraId="7FDAFBB5" w14:textId="2CF176D3" w:rsidR="00894887" w:rsidRPr="008202F4" w:rsidRDefault="00DB6F72" w:rsidP="008202F4">
      <w:pPr>
        <w:pStyle w:val="Heading2"/>
      </w:pPr>
      <w:r>
        <w:t>6.</w:t>
      </w:r>
      <w:r>
        <w:tab/>
      </w:r>
      <w:r w:rsidR="00325EE1" w:rsidRPr="008202F4">
        <w:t>CONDUCTING AND MUSICAL LEADERSHIP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894887" w14:paraId="400AAADA" w14:textId="77777777" w:rsidTr="002A683F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0EF74DB0" w14:textId="7233B44F" w:rsidR="00894887" w:rsidRPr="00CD24E2" w:rsidRDefault="00894887" w:rsidP="002A683F">
            <w:pPr>
              <w:pStyle w:val="2TableHeaderJustifyLEFT"/>
            </w:pPr>
            <w:r>
              <w:t>The candidate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0106" w14:textId="77777777" w:rsidR="00894887" w:rsidRPr="00CD24E2" w:rsidRDefault="00894887" w:rsidP="002A683F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23D7" w14:textId="77777777" w:rsidR="00894887" w:rsidRPr="00CD24E2" w:rsidRDefault="00894887" w:rsidP="002A683F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B1BAEB9" w14:textId="77777777" w:rsidR="00894887" w:rsidRPr="00CD24E2" w:rsidRDefault="00894887" w:rsidP="002A683F">
            <w:pPr>
              <w:pStyle w:val="2TableHeaderJustifyLEFT"/>
            </w:pPr>
            <w:r w:rsidRPr="00CD24E2">
              <w:t>Reviewer Feedback</w:t>
            </w:r>
          </w:p>
        </w:tc>
      </w:tr>
      <w:tr w:rsidR="00894887" w14:paraId="28B6659A" w14:textId="77777777" w:rsidTr="002A683F">
        <w:tc>
          <w:tcPr>
            <w:tcW w:w="4765" w:type="dxa"/>
          </w:tcPr>
          <w:p w14:paraId="74493726" w14:textId="2BB7B628" w:rsidR="00894887" w:rsidRDefault="008202F4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894887" w:rsidRPr="00E473AF">
              <w:rPr>
                <w:highlight w:val="white"/>
              </w:rPr>
              <w:t>a.</w:t>
            </w:r>
            <w:r w:rsidR="00894887" w:rsidRPr="00E473AF">
              <w:rPr>
                <w:highlight w:val="white"/>
              </w:rPr>
              <w:tab/>
            </w:r>
            <w:r w:rsidR="00FE715F">
              <w:t xml:space="preserve">Be </w:t>
            </w:r>
            <w:r w:rsidR="00FE715F" w:rsidRPr="00FE715F">
              <w:t>a competent conductor, able to create accurate and musically expressive performances with various types of performing groups and in general classroom situations.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915C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4746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1858FB89" w14:textId="77777777" w:rsidR="00894887" w:rsidRDefault="00894887" w:rsidP="002A683F">
            <w:pPr>
              <w:rPr>
                <w:highlight w:val="white"/>
              </w:rPr>
            </w:pPr>
          </w:p>
        </w:tc>
      </w:tr>
    </w:tbl>
    <w:p w14:paraId="634FA333" w14:textId="77777777" w:rsidR="001A687C" w:rsidRDefault="001A68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0A469DCF" w14:textId="664795ED" w:rsidR="00894887" w:rsidRPr="00E0774F" w:rsidRDefault="00D7595C" w:rsidP="00E0774F">
      <w:pPr>
        <w:pStyle w:val="Heading2"/>
      </w:pPr>
      <w:r>
        <w:lastRenderedPageBreak/>
        <w:t>7.</w:t>
      </w:r>
      <w:r>
        <w:tab/>
      </w:r>
      <w:r w:rsidR="00E0774F" w:rsidRPr="00E0774F">
        <w:t>ARRANGING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894887" w14:paraId="59982D12" w14:textId="77777777" w:rsidTr="002A683F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220CC77" w14:textId="61AEBF99" w:rsidR="00894887" w:rsidRPr="00CD24E2" w:rsidRDefault="00894887" w:rsidP="002A683F">
            <w:pPr>
              <w:pStyle w:val="2TableHeaderJustifyLEFT"/>
            </w:pPr>
            <w:r>
              <w:t>The candidate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C8E5" w14:textId="77777777" w:rsidR="00894887" w:rsidRPr="00CD24E2" w:rsidRDefault="00894887" w:rsidP="002A683F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E6F6" w14:textId="77777777" w:rsidR="00894887" w:rsidRPr="00CD24E2" w:rsidRDefault="00894887" w:rsidP="002A683F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20A4492E" w14:textId="77777777" w:rsidR="00894887" w:rsidRPr="00CD24E2" w:rsidRDefault="00894887" w:rsidP="002A683F">
            <w:pPr>
              <w:pStyle w:val="2TableHeaderJustifyLEFT"/>
            </w:pPr>
            <w:r w:rsidRPr="00CD24E2">
              <w:t>Reviewer Feedback</w:t>
            </w:r>
          </w:p>
        </w:tc>
      </w:tr>
      <w:tr w:rsidR="00894887" w14:paraId="7FEDA2AE" w14:textId="77777777" w:rsidTr="002A683F">
        <w:tc>
          <w:tcPr>
            <w:tcW w:w="4765" w:type="dxa"/>
          </w:tcPr>
          <w:p w14:paraId="3E05F0B1" w14:textId="571D1ECA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7</w:t>
            </w:r>
            <w:r w:rsidR="00894887" w:rsidRPr="00E473AF">
              <w:rPr>
                <w:highlight w:val="white"/>
              </w:rPr>
              <w:t>a.</w:t>
            </w:r>
            <w:r w:rsidR="00894887" w:rsidRPr="00E473AF">
              <w:rPr>
                <w:highlight w:val="white"/>
              </w:rPr>
              <w:tab/>
            </w:r>
            <w:r w:rsidR="008B3924">
              <w:t>B</w:t>
            </w:r>
            <w:r w:rsidR="008B3924" w:rsidRPr="008B3924">
              <w:t>e able to arrange and adapt music from a variety of sources to meet the needs and ability levels of individuals, school performing groups, and in classroom situations.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9863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B885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3474CD1D" w14:textId="77777777" w:rsidR="00894887" w:rsidRDefault="00894887" w:rsidP="002A683F">
            <w:pPr>
              <w:rPr>
                <w:highlight w:val="white"/>
              </w:rPr>
            </w:pPr>
          </w:p>
        </w:tc>
      </w:tr>
    </w:tbl>
    <w:p w14:paraId="5A0126F4" w14:textId="163A8DA7" w:rsidR="00894887" w:rsidRPr="00E7084C" w:rsidRDefault="00D7595C" w:rsidP="00E7084C">
      <w:pPr>
        <w:pStyle w:val="Heading2"/>
      </w:pPr>
      <w:r>
        <w:t>8.</w:t>
      </w:r>
      <w:r>
        <w:tab/>
      </w:r>
      <w:r w:rsidR="00E7084C" w:rsidRPr="00E7084C">
        <w:t>FUNCTIONAL PERFORMANCE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894887" w14:paraId="4507F5C4" w14:textId="77777777" w:rsidTr="002A683F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79404FC7" w14:textId="77777777" w:rsidR="00894887" w:rsidRPr="00CD24E2" w:rsidRDefault="00894887" w:rsidP="002A683F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9023" w14:textId="77777777" w:rsidR="00894887" w:rsidRPr="00CD24E2" w:rsidRDefault="00894887" w:rsidP="002A683F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5884" w14:textId="77777777" w:rsidR="00894887" w:rsidRPr="00CD24E2" w:rsidRDefault="00894887" w:rsidP="002A683F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33A7BCEF" w14:textId="77777777" w:rsidR="00894887" w:rsidRPr="00CD24E2" w:rsidRDefault="00894887" w:rsidP="002A683F">
            <w:pPr>
              <w:pStyle w:val="2TableHeaderJustifyLEFT"/>
            </w:pPr>
            <w:r w:rsidRPr="00CD24E2">
              <w:t>Reviewer Feedback</w:t>
            </w:r>
          </w:p>
        </w:tc>
      </w:tr>
      <w:tr w:rsidR="00894887" w14:paraId="0BA10584" w14:textId="77777777" w:rsidTr="002A683F">
        <w:tc>
          <w:tcPr>
            <w:tcW w:w="4765" w:type="dxa"/>
          </w:tcPr>
          <w:p w14:paraId="5D6C2AFB" w14:textId="36413526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8</w:t>
            </w:r>
            <w:r w:rsidR="00894887" w:rsidRPr="00E473AF">
              <w:rPr>
                <w:highlight w:val="white"/>
              </w:rPr>
              <w:t>a.</w:t>
            </w:r>
            <w:r w:rsidR="00894887" w:rsidRPr="00E473AF">
              <w:rPr>
                <w:highlight w:val="white"/>
              </w:rPr>
              <w:tab/>
            </w:r>
            <w:r w:rsidR="00306FC2">
              <w:t>F</w:t>
            </w:r>
            <w:r w:rsidR="00306FC2" w:rsidRPr="00306FC2">
              <w:t>unctional performance abilities in keyboard and the voice</w:t>
            </w:r>
            <w:r w:rsidR="00306FC2"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C3AA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1A7E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AC8FD0E" w14:textId="77777777" w:rsidR="00894887" w:rsidRDefault="00894887" w:rsidP="002A683F">
            <w:pPr>
              <w:rPr>
                <w:highlight w:val="white"/>
              </w:rPr>
            </w:pPr>
          </w:p>
        </w:tc>
      </w:tr>
      <w:tr w:rsidR="00894887" w14:paraId="6DD46E3A" w14:textId="77777777" w:rsidTr="002A683F">
        <w:tc>
          <w:tcPr>
            <w:tcW w:w="4765" w:type="dxa"/>
          </w:tcPr>
          <w:p w14:paraId="3B5D3D25" w14:textId="33819742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8</w:t>
            </w:r>
            <w:r w:rsidR="00894887">
              <w:rPr>
                <w:highlight w:val="white"/>
              </w:rPr>
              <w:t>b</w:t>
            </w:r>
            <w:r w:rsidR="00894887" w:rsidRPr="00E473AF">
              <w:rPr>
                <w:highlight w:val="white"/>
              </w:rPr>
              <w:t>.</w:t>
            </w:r>
            <w:r w:rsidR="00894887" w:rsidRPr="00E473AF">
              <w:rPr>
                <w:highlight w:val="white"/>
              </w:rPr>
              <w:tab/>
            </w:r>
            <w:r w:rsidR="00B4250E" w:rsidRPr="00B4250E">
              <w:t>Functional performance abilities</w:t>
            </w:r>
            <w:r w:rsidR="00B4250E">
              <w:br/>
            </w:r>
            <w:r w:rsidR="00B4250E" w:rsidRPr="00B4250E">
              <w:t xml:space="preserve"> in instruments appropriate </w:t>
            </w:r>
            <w:r w:rsidR="00B4250E">
              <w:t xml:space="preserve">to </w:t>
            </w:r>
            <w:r w:rsidR="00B4250E">
              <w:br/>
              <w:t>the</w:t>
            </w:r>
            <w:r w:rsidR="00B4250E" w:rsidRPr="00B4250E">
              <w:t xml:space="preserve"> teaching specialization</w:t>
            </w:r>
            <w:r w:rsidR="00B4250E"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8405" w14:textId="77777777" w:rsidR="00894887" w:rsidRDefault="00894887" w:rsidP="002A683F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638C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88FC062" w14:textId="77777777" w:rsidR="00894887" w:rsidRDefault="00894887" w:rsidP="002A683F">
            <w:pPr>
              <w:rPr>
                <w:highlight w:val="white"/>
              </w:rPr>
            </w:pPr>
          </w:p>
        </w:tc>
      </w:tr>
    </w:tbl>
    <w:p w14:paraId="3BBFB5D4" w14:textId="178F56E4" w:rsidR="00894887" w:rsidRPr="008045C4" w:rsidRDefault="00D7595C" w:rsidP="008045C4">
      <w:pPr>
        <w:pStyle w:val="Heading2"/>
      </w:pPr>
      <w:r>
        <w:t>9.</w:t>
      </w:r>
      <w:r>
        <w:tab/>
      </w:r>
      <w:r w:rsidR="008045C4" w:rsidRPr="008045C4">
        <w:t>ANALYSIS/HISTORY/LITERATURE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894887" w14:paraId="51D87129" w14:textId="77777777" w:rsidTr="002A683F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4AF6BC5" w14:textId="77777777" w:rsidR="00894887" w:rsidRPr="00CD24E2" w:rsidRDefault="00894887" w:rsidP="002A683F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631AC" w14:textId="77777777" w:rsidR="00894887" w:rsidRPr="00CD24E2" w:rsidRDefault="00894887" w:rsidP="002A683F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4371" w14:textId="77777777" w:rsidR="00894887" w:rsidRPr="00CD24E2" w:rsidRDefault="00894887" w:rsidP="002A683F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264031F" w14:textId="77777777" w:rsidR="00894887" w:rsidRPr="00CD24E2" w:rsidRDefault="00894887" w:rsidP="002A683F">
            <w:pPr>
              <w:pStyle w:val="2TableHeaderJustifyLEFT"/>
            </w:pPr>
            <w:r w:rsidRPr="00CD24E2">
              <w:t>Reviewer Feedback</w:t>
            </w:r>
          </w:p>
        </w:tc>
      </w:tr>
      <w:tr w:rsidR="00894887" w14:paraId="46A1C257" w14:textId="77777777" w:rsidTr="002A683F">
        <w:tc>
          <w:tcPr>
            <w:tcW w:w="4765" w:type="dxa"/>
          </w:tcPr>
          <w:p w14:paraId="777A14E0" w14:textId="68327B7D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9</w:t>
            </w:r>
            <w:r w:rsidR="00894887" w:rsidRPr="00E473AF">
              <w:rPr>
                <w:highlight w:val="white"/>
              </w:rPr>
              <w:t>a.</w:t>
            </w:r>
            <w:r w:rsidR="00894887" w:rsidRPr="00E473AF">
              <w:rPr>
                <w:highlight w:val="white"/>
              </w:rPr>
              <w:tab/>
            </w:r>
            <w:r w:rsidR="008045C4">
              <w:rPr>
                <w:highlight w:val="white"/>
              </w:rPr>
              <w:t xml:space="preserve">The ability </w:t>
            </w:r>
            <w:r w:rsidR="008045C4" w:rsidRPr="008045C4">
              <w:t>to apply analytical and historical knowledge to curriculum development, lesson planning, and daily classroom and performance activities.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C432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7E84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1806B50" w14:textId="77777777" w:rsidR="00894887" w:rsidRDefault="00894887" w:rsidP="002A683F">
            <w:pPr>
              <w:rPr>
                <w:highlight w:val="white"/>
              </w:rPr>
            </w:pPr>
          </w:p>
        </w:tc>
      </w:tr>
      <w:tr w:rsidR="00894887" w14:paraId="3EF86268" w14:textId="77777777" w:rsidTr="002A683F">
        <w:tc>
          <w:tcPr>
            <w:tcW w:w="4765" w:type="dxa"/>
          </w:tcPr>
          <w:p w14:paraId="46A95B1F" w14:textId="41677463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9</w:t>
            </w:r>
            <w:r w:rsidR="00894887">
              <w:rPr>
                <w:highlight w:val="white"/>
              </w:rPr>
              <w:t>b</w:t>
            </w:r>
            <w:r w:rsidR="00894887" w:rsidRPr="00E473AF">
              <w:rPr>
                <w:highlight w:val="white"/>
              </w:rPr>
              <w:t>.</w:t>
            </w:r>
            <w:r w:rsidR="00894887" w:rsidRPr="00E473AF">
              <w:rPr>
                <w:highlight w:val="white"/>
              </w:rPr>
              <w:tab/>
            </w:r>
            <w:r w:rsidR="00D54EC9">
              <w:rPr>
                <w:highlight w:val="white"/>
              </w:rPr>
              <w:t xml:space="preserve">The ability to relate </w:t>
            </w:r>
            <w:r w:rsidR="00D54EC9" w:rsidRPr="00D54EC9">
              <w:t>their understanding of music with respect to styles, literature, multiple cultural sources, and historical development, both in general and as related to their area(s) of specialization.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9418" w14:textId="77777777" w:rsidR="00894887" w:rsidRDefault="00894887" w:rsidP="002A683F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42C5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F35688A" w14:textId="77777777" w:rsidR="00894887" w:rsidRDefault="00894887" w:rsidP="002A683F">
            <w:pPr>
              <w:rPr>
                <w:highlight w:val="white"/>
              </w:rPr>
            </w:pPr>
          </w:p>
        </w:tc>
      </w:tr>
    </w:tbl>
    <w:p w14:paraId="378D4A65" w14:textId="45DBC981" w:rsidR="00894887" w:rsidRPr="00EC505A" w:rsidRDefault="00D7595C" w:rsidP="00EC505A">
      <w:pPr>
        <w:pStyle w:val="Heading2"/>
      </w:pPr>
      <w:r>
        <w:lastRenderedPageBreak/>
        <w:t>10.</w:t>
      </w:r>
      <w:r>
        <w:tab/>
      </w:r>
      <w:r w:rsidR="00EC505A">
        <w:t>AREA OF SPECIALIZATION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20" w:firstRow="1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894887" w14:paraId="4BB21077" w14:textId="77777777" w:rsidTr="002A683F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26BD0AB" w14:textId="77777777" w:rsidR="00894887" w:rsidRPr="00CD24E2" w:rsidRDefault="00894887" w:rsidP="002A683F">
            <w:pPr>
              <w:pStyle w:val="2TableHeaderJustifyLEFT"/>
            </w:pPr>
            <w:r>
              <w:t>The candidate must demonstrate: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1101" w14:textId="77777777" w:rsidR="00894887" w:rsidRPr="00CD24E2" w:rsidRDefault="00894887" w:rsidP="002A683F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27E3" w14:textId="77777777" w:rsidR="00894887" w:rsidRPr="00CD24E2" w:rsidRDefault="00894887" w:rsidP="002A683F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5014DEBE" w14:textId="77777777" w:rsidR="00894887" w:rsidRPr="00CD24E2" w:rsidRDefault="00894887" w:rsidP="002A683F">
            <w:pPr>
              <w:pStyle w:val="2TableHeaderJustifyLEFT"/>
            </w:pPr>
            <w:r w:rsidRPr="00CD24E2">
              <w:t>Reviewer Feedback</w:t>
            </w:r>
          </w:p>
        </w:tc>
      </w:tr>
      <w:tr w:rsidR="00894887" w14:paraId="7CEBF921" w14:textId="77777777" w:rsidTr="002A683F">
        <w:tc>
          <w:tcPr>
            <w:tcW w:w="4765" w:type="dxa"/>
          </w:tcPr>
          <w:p w14:paraId="092E7F39" w14:textId="6198D523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  <w:r w:rsidR="00894887" w:rsidRPr="00E473AF">
              <w:rPr>
                <w:highlight w:val="white"/>
              </w:rPr>
              <w:t>a.</w:t>
            </w:r>
            <w:r w:rsidR="00894887" w:rsidRPr="00E473AF">
              <w:rPr>
                <w:highlight w:val="white"/>
              </w:rPr>
              <w:tab/>
            </w:r>
            <w:r w:rsidR="001877F7" w:rsidRPr="001877F7">
              <w:t>Knowledge and skills sufficient to teach beginning students on instruments and/or</w:t>
            </w:r>
            <w:r w:rsidR="001877F7">
              <w:br/>
            </w:r>
            <w:r w:rsidR="001877F7" w:rsidRPr="001877F7">
              <w:t xml:space="preserve">in voice as appropriate to the chosen areas </w:t>
            </w:r>
            <w:r w:rsidR="001877F7">
              <w:br/>
            </w:r>
            <w:r w:rsidR="001877F7" w:rsidRPr="001877F7">
              <w:t>of specialization.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66F3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6FC9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1CA675B" w14:textId="77777777" w:rsidR="00894887" w:rsidRDefault="00894887" w:rsidP="002A683F">
            <w:pPr>
              <w:rPr>
                <w:highlight w:val="white"/>
              </w:rPr>
            </w:pPr>
          </w:p>
        </w:tc>
      </w:tr>
      <w:tr w:rsidR="00894887" w14:paraId="5C2FD0FC" w14:textId="77777777" w:rsidTr="002A683F">
        <w:tc>
          <w:tcPr>
            <w:tcW w:w="4765" w:type="dxa"/>
          </w:tcPr>
          <w:p w14:paraId="03C1568F" w14:textId="6E807AD5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  <w:r w:rsidR="00894887">
              <w:rPr>
                <w:highlight w:val="white"/>
              </w:rPr>
              <w:t>b</w:t>
            </w:r>
            <w:r w:rsidR="00894887" w:rsidRPr="00E473AF">
              <w:rPr>
                <w:highlight w:val="white"/>
              </w:rPr>
              <w:t>.</w:t>
            </w:r>
            <w:r w:rsidR="00894887" w:rsidRPr="00E473AF">
              <w:rPr>
                <w:highlight w:val="white"/>
              </w:rPr>
              <w:tab/>
            </w:r>
            <w:r w:rsidR="005B52D4" w:rsidRPr="005B52D4">
              <w:t>Knowledge of content, methodologies, philosophies, materials, technologies, and curriculum development in music education.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7142" w14:textId="77777777" w:rsidR="00894887" w:rsidRDefault="00894887" w:rsidP="002A683F">
            <w:pPr>
              <w:pStyle w:val="0CHECKBOXESsymbol"/>
              <w:rPr>
                <w:szCs w:val="22"/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CB7D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6D0E646E" w14:textId="77777777" w:rsidR="00894887" w:rsidRDefault="00894887" w:rsidP="002A683F">
            <w:pPr>
              <w:rPr>
                <w:highlight w:val="white"/>
              </w:rPr>
            </w:pPr>
          </w:p>
        </w:tc>
      </w:tr>
      <w:tr w:rsidR="00894887" w14:paraId="22B11299" w14:textId="77777777" w:rsidTr="002A683F">
        <w:tc>
          <w:tcPr>
            <w:tcW w:w="4765" w:type="dxa"/>
          </w:tcPr>
          <w:p w14:paraId="31714BA8" w14:textId="70780DA2" w:rsidR="00894887" w:rsidRDefault="00D7595C" w:rsidP="002A683F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  <w:r w:rsidR="00894887">
              <w:rPr>
                <w:highlight w:val="white"/>
              </w:rPr>
              <w:t>c.</w:t>
            </w:r>
            <w:r w:rsidR="00894887" w:rsidRPr="00E473AF">
              <w:rPr>
                <w:highlight w:val="white"/>
              </w:rPr>
              <w:tab/>
            </w:r>
            <w:r w:rsidR="005B52D4" w:rsidRPr="005B52D4">
              <w:t xml:space="preserve">Experiences in solo vocal or </w:t>
            </w:r>
            <w:r w:rsidR="005B52D4">
              <w:br/>
            </w:r>
            <w:r w:rsidR="005B52D4" w:rsidRPr="005B52D4">
              <w:t>instrumental performance.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4C63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6270" w14:textId="77777777" w:rsidR="00894887" w:rsidRDefault="00894887" w:rsidP="002A683F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79E00873" w14:textId="77777777" w:rsidR="00894887" w:rsidRDefault="00894887" w:rsidP="002A683F">
            <w:pPr>
              <w:rPr>
                <w:highlight w:val="white"/>
              </w:rPr>
            </w:pPr>
          </w:p>
        </w:tc>
      </w:tr>
      <w:tr w:rsidR="00916CA4" w14:paraId="5B216186" w14:textId="77777777" w:rsidTr="002A683F">
        <w:tc>
          <w:tcPr>
            <w:tcW w:w="4765" w:type="dxa"/>
          </w:tcPr>
          <w:p w14:paraId="6E500733" w14:textId="53D0C46C" w:rsidR="00916CA4" w:rsidRDefault="00916CA4" w:rsidP="00916CA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10d.</w:t>
            </w:r>
            <w:r>
              <w:rPr>
                <w:highlight w:val="white"/>
              </w:rPr>
              <w:tab/>
            </w:r>
            <w:r w:rsidRPr="005B52D4">
              <w:t>Experiences in ensembles. Ensembles should be varied both in size and nature.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1429" w14:textId="5D88D769" w:rsidR="00916CA4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1A45" w14:textId="65BCCB6E" w:rsidR="00916CA4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51FFBDCE" w14:textId="77777777" w:rsidR="00916CA4" w:rsidRDefault="00916CA4" w:rsidP="00916CA4">
            <w:pPr>
              <w:rPr>
                <w:highlight w:val="white"/>
              </w:rPr>
            </w:pPr>
          </w:p>
        </w:tc>
      </w:tr>
      <w:tr w:rsidR="00916CA4" w14:paraId="7ECDA817" w14:textId="77777777" w:rsidTr="002A683F">
        <w:tc>
          <w:tcPr>
            <w:tcW w:w="4765" w:type="dxa"/>
          </w:tcPr>
          <w:p w14:paraId="2AA73BC8" w14:textId="17E60257" w:rsidR="00916CA4" w:rsidRDefault="00916CA4" w:rsidP="00916CA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10e.</w:t>
            </w:r>
            <w:r>
              <w:rPr>
                <w:highlight w:val="white"/>
              </w:rPr>
              <w:tab/>
            </w:r>
            <w:r w:rsidRPr="00916CA4">
              <w:t>The ability to lead performance-based instruction in a variety of settings.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22EC" w14:textId="16D53792" w:rsidR="00916CA4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AB93" w14:textId="0CC19224" w:rsidR="00916CA4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BBFF959" w14:textId="77777777" w:rsidR="00916CA4" w:rsidRDefault="00916CA4" w:rsidP="00916CA4">
            <w:pPr>
              <w:rPr>
                <w:highlight w:val="white"/>
              </w:rPr>
            </w:pPr>
          </w:p>
        </w:tc>
      </w:tr>
      <w:tr w:rsidR="00916CA4" w14:paraId="303BEEF9" w14:textId="77777777" w:rsidTr="002A683F">
        <w:tc>
          <w:tcPr>
            <w:tcW w:w="4765" w:type="dxa"/>
          </w:tcPr>
          <w:p w14:paraId="185B6EBA" w14:textId="2AB96F08" w:rsidR="00916CA4" w:rsidRDefault="00916CA4" w:rsidP="00916CA4">
            <w:pPr>
              <w:pStyle w:val="2TableTextwIndent"/>
              <w:rPr>
                <w:highlight w:val="white"/>
              </w:rPr>
            </w:pPr>
            <w:r>
              <w:rPr>
                <w:highlight w:val="white"/>
              </w:rPr>
              <w:t>10f.</w:t>
            </w:r>
            <w:r>
              <w:rPr>
                <w:highlight w:val="white"/>
              </w:rPr>
              <w:tab/>
            </w:r>
            <w:r w:rsidRPr="00916CA4">
              <w:t>Laboratory experience in teaching beginning students in a variety of specializations.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39D0E" w14:textId="79102818" w:rsidR="00916CA4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E081" w14:textId="7BDF29AF" w:rsidR="00916CA4" w:rsidRDefault="00916CA4" w:rsidP="00916CA4">
            <w:pPr>
              <w:pStyle w:val="0CHECKBOXESsymbol"/>
              <w:rPr>
                <w:highlight w:val="white"/>
              </w:rPr>
            </w:pPr>
            <w:r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245D741B" w14:textId="77777777" w:rsidR="00916CA4" w:rsidRDefault="00916CA4" w:rsidP="00916CA4">
            <w:pPr>
              <w:rPr>
                <w:highlight w:val="white"/>
              </w:rPr>
            </w:pPr>
          </w:p>
        </w:tc>
      </w:tr>
    </w:tbl>
    <w:p w14:paraId="3FB1C59D" w14:textId="74AAE185" w:rsidR="00207107" w:rsidRPr="00165958" w:rsidRDefault="00207107" w:rsidP="00207107">
      <w:pPr>
        <w:pStyle w:val="Heading2"/>
        <w:rPr>
          <w:color w:val="auto"/>
        </w:rPr>
      </w:pPr>
      <w:r w:rsidRPr="00165958">
        <w:rPr>
          <w:highlight w:val="white"/>
        </w:rPr>
        <w:t>APPLICABLE STIPULATIONS</w:t>
      </w:r>
      <w:r w:rsidRPr="00165958">
        <w:t>:</w:t>
      </w:r>
    </w:p>
    <w:p w14:paraId="4E289FA0" w14:textId="21F6E836" w:rsidR="00DE73CF" w:rsidRPr="00E72A44" w:rsidRDefault="00207107" w:rsidP="00207107">
      <w:pPr>
        <w:pStyle w:val="1GenText"/>
        <w:rPr>
          <w:color w:val="auto"/>
        </w:rPr>
      </w:pPr>
      <w:r>
        <w:t xml:space="preserve">Check the </w:t>
      </w:r>
      <w:hyperlink r:id="rId7" w:anchor="page=11" w:history="1">
        <w:r w:rsidRPr="001470CE">
          <w:rPr>
            <w:rStyle w:val="Hyperlink"/>
          </w:rPr>
          <w:t>License with Stipulations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>
        <w:t>.</w:t>
      </w:r>
    </w:p>
    <w:sectPr w:rsidR="00DE73CF" w:rsidRPr="00E72A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080" w:bottom="1354" w:left="1080" w:header="0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586F" w14:textId="77777777" w:rsidR="00B312DD" w:rsidRDefault="00B312DD" w:rsidP="00CD633B">
      <w:r>
        <w:separator/>
      </w:r>
    </w:p>
  </w:endnote>
  <w:endnote w:type="continuationSeparator" w:id="0">
    <w:p w14:paraId="646E0CF9" w14:textId="77777777" w:rsidR="00B312DD" w:rsidRDefault="00B312DD" w:rsidP="00C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855" w14:textId="2FC49D0B" w:rsidR="002F23B5" w:rsidRPr="002F23B5" w:rsidRDefault="002F23B5" w:rsidP="00402D9E">
    <w:pPr>
      <w:pStyle w:val="Footer"/>
      <w:pBdr>
        <w:top w:val="single" w:sz="4" w:space="6" w:color="333399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680"/>
        <w:tab w:val="clear" w:pos="9360"/>
        <w:tab w:val="center" w:pos="5040"/>
        <w:tab w:val="right" w:pos="9900"/>
      </w:tabs>
      <w:rPr>
        <w:color w:val="333399"/>
      </w:rPr>
    </w:pPr>
    <w:r>
      <w:tab/>
    </w:r>
    <w:r w:rsidRPr="002F23B5">
      <w:rPr>
        <w:color w:val="333399"/>
      </w:rPr>
      <w:t>W</w:t>
    </w:r>
    <w:r w:rsidR="00402D9E">
      <w:rPr>
        <w:color w:val="333399"/>
      </w:rPr>
      <w:t>isconsin</w:t>
    </w:r>
    <w:r w:rsidRPr="002F23B5">
      <w:rPr>
        <w:color w:val="333399"/>
      </w:rPr>
      <w:t xml:space="preserve"> Department of Public Instruction</w:t>
    </w:r>
    <w:r w:rsidRPr="002F23B5">
      <w:rPr>
        <w:color w:val="333399"/>
      </w:rPr>
      <w:tab/>
    </w:r>
    <w:r w:rsidRPr="002F23B5">
      <w:rPr>
        <w:color w:val="333399"/>
      </w:rPr>
      <w:fldChar w:fldCharType="begin"/>
    </w:r>
    <w:r w:rsidRPr="002F23B5">
      <w:rPr>
        <w:color w:val="333399"/>
      </w:rPr>
      <w:instrText xml:space="preserve"> PAGE   \* MERGEFORMAT </w:instrText>
    </w:r>
    <w:r w:rsidRPr="002F23B5">
      <w:rPr>
        <w:color w:val="333399"/>
      </w:rPr>
      <w:fldChar w:fldCharType="separate"/>
    </w:r>
    <w:r w:rsidRPr="002F23B5">
      <w:rPr>
        <w:color w:val="333399"/>
      </w:rPr>
      <w:t>2</w:t>
    </w:r>
    <w:r w:rsidRPr="002F23B5">
      <w:rPr>
        <w:noProof/>
        <w:color w:val="333399"/>
      </w:rPr>
      <w:fldChar w:fldCharType="end"/>
    </w:r>
    <w:r w:rsidRPr="002F23B5">
      <w:rPr>
        <w:color w:val="333399"/>
      </w:rPr>
      <w:br/>
    </w:r>
    <w:r w:rsidRPr="002F23B5">
      <w:rPr>
        <w:color w:val="333399"/>
      </w:rPr>
      <w:tab/>
    </w:r>
    <w:r w:rsidRPr="002F23B5">
      <w:rPr>
        <w:noProof/>
        <w:color w:val="333399"/>
      </w:rPr>
      <w:t>125 S Webster Street, Madison, WI 53703</w:t>
    </w:r>
    <w:r w:rsidRPr="002F23B5">
      <w:rPr>
        <w:color w:val="333399"/>
      </w:rPr>
      <w:t xml:space="preserve">   </w:t>
    </w:r>
    <w:r w:rsidRPr="002F23B5">
      <w:rPr>
        <w:noProof/>
        <w:color w:val="333399"/>
      </w:rPr>
      <w:t>www.dpi.wi.gov</w:t>
    </w:r>
  </w:p>
  <w:p w14:paraId="04677BAC" w14:textId="55C2550B" w:rsidR="00DB645A" w:rsidRPr="00C803D6" w:rsidRDefault="00DB645A" w:rsidP="008831B1">
    <w:pPr>
      <w:tabs>
        <w:tab w:val="center" w:pos="5040"/>
        <w:tab w:val="left" w:pos="7437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E" w14:textId="498CB4CE" w:rsidR="00DB645A" w:rsidRPr="00B70A25" w:rsidRDefault="008F645C" w:rsidP="00B70A25">
    <w:pPr>
      <w:tabs>
        <w:tab w:val="center" w:pos="5040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 w:rsidRPr="008F645C">
      <w:rPr>
        <w:rFonts w:eastAsia="Tahoma" w:cs="Tahoma"/>
        <w:color w:val="333399"/>
        <w:sz w:val="18"/>
        <w:szCs w:val="18"/>
      </w:rPr>
      <w:t>February 2023</w:t>
    </w:r>
    <w:r w:rsidR="00B70A25">
      <w:rPr>
        <w:rFonts w:ascii="Tahoma" w:eastAsia="Tahoma" w:hAnsi="Tahoma" w:cs="Tahoma"/>
        <w:color w:val="333399"/>
        <w:sz w:val="18"/>
        <w:szCs w:val="18"/>
      </w:rPr>
      <w:tab/>
    </w:r>
    <w:r w:rsidR="00B70A25">
      <w:rPr>
        <w:noProof/>
      </w:rPr>
      <w:drawing>
        <wp:inline distT="0" distB="0" distL="0" distR="0" wp14:anchorId="1DE56A9E" wp14:editId="7CF0051B">
          <wp:extent cx="2057400" cy="614314"/>
          <wp:effectExtent l="0" t="0" r="0" b="0"/>
          <wp:docPr id="5" name="image2.png" descr="Wisconsin Department of Public Instruc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Wisconsin Department of Public Instruction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70A25">
      <w:rPr>
        <w:rFonts w:ascii="Tahoma" w:eastAsia="Tahoma" w:hAnsi="Tahoma" w:cs="Tahoma"/>
        <w:color w:val="333399"/>
        <w:sz w:val="18"/>
        <w:szCs w:val="18"/>
      </w:rPr>
      <w:tab/>
    </w:r>
    <w:r w:rsidR="00B70A25"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="00B70A25" w:rsidRPr="00FF274C">
      <w:rPr>
        <w:rFonts w:eastAsia="Tahoma" w:cs="Tahoma"/>
        <w:color w:val="333399"/>
        <w:sz w:val="18"/>
        <w:szCs w:val="18"/>
      </w:rPr>
      <w:t xml:space="preserve"> | </w:t>
    </w:r>
    <w:r w:rsidR="00B70A25" w:rsidRPr="00FF274C">
      <w:rPr>
        <w:rFonts w:eastAsia="Tahoma" w:cs="Tahoma"/>
        <w:color w:val="333399"/>
        <w:sz w:val="18"/>
        <w:szCs w:val="18"/>
      </w:rPr>
      <w:fldChar w:fldCharType="begin"/>
    </w:r>
    <w:r w:rsidR="00B70A25"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="00B70A25" w:rsidRPr="00FF274C">
      <w:rPr>
        <w:rFonts w:eastAsia="Tahoma" w:cs="Tahoma"/>
        <w:color w:val="333399"/>
        <w:sz w:val="18"/>
        <w:szCs w:val="18"/>
      </w:rPr>
      <w:fldChar w:fldCharType="separate"/>
    </w:r>
    <w:r w:rsidR="00B70A25">
      <w:rPr>
        <w:rFonts w:eastAsia="Tahoma" w:cs="Tahoma"/>
        <w:color w:val="333399"/>
        <w:sz w:val="18"/>
        <w:szCs w:val="18"/>
      </w:rPr>
      <w:t>1</w:t>
    </w:r>
    <w:r w:rsidR="00B70A25"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E2E" w14:textId="77777777" w:rsidR="00B312DD" w:rsidRDefault="00B312DD" w:rsidP="00CD633B">
      <w:r>
        <w:separator/>
      </w:r>
    </w:p>
  </w:footnote>
  <w:footnote w:type="continuationSeparator" w:id="0">
    <w:p w14:paraId="26F8C59B" w14:textId="77777777" w:rsidR="00B312DD" w:rsidRDefault="00B312DD" w:rsidP="00CD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B" w14:textId="77777777" w:rsidR="00DB645A" w:rsidRDefault="006C3440" w:rsidP="00CD633B">
    <w:pPr>
      <w:rPr>
        <w:color w:val="333399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D" w14:textId="77777777" w:rsidR="00DB645A" w:rsidRDefault="006C3440" w:rsidP="00CD633B">
    <w:r>
      <w:rPr>
        <w:noProof/>
      </w:rPr>
      <w:drawing>
        <wp:anchor distT="0" distB="0" distL="0" distR="0" simplePos="0" relativeHeight="251658240" behindDoc="1" locked="0" layoutInCell="1" hidden="0" allowOverlap="1" wp14:anchorId="04677BAF" wp14:editId="02F9AC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40849" cy="945278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849" cy="94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A"/>
    <w:rsid w:val="00003E81"/>
    <w:rsid w:val="00004976"/>
    <w:rsid w:val="00024E30"/>
    <w:rsid w:val="00060CB4"/>
    <w:rsid w:val="00075CD2"/>
    <w:rsid w:val="000D7D97"/>
    <w:rsid w:val="000E20D6"/>
    <w:rsid w:val="001501B9"/>
    <w:rsid w:val="0015335F"/>
    <w:rsid w:val="00165958"/>
    <w:rsid w:val="00184B1A"/>
    <w:rsid w:val="001877F7"/>
    <w:rsid w:val="001A687C"/>
    <w:rsid w:val="001C56E7"/>
    <w:rsid w:val="001C5A85"/>
    <w:rsid w:val="001F7282"/>
    <w:rsid w:val="00205E47"/>
    <w:rsid w:val="00207107"/>
    <w:rsid w:val="00211A9C"/>
    <w:rsid w:val="00260393"/>
    <w:rsid w:val="002701CC"/>
    <w:rsid w:val="00276D14"/>
    <w:rsid w:val="00290027"/>
    <w:rsid w:val="00297E36"/>
    <w:rsid w:val="002C1E44"/>
    <w:rsid w:val="002E7E20"/>
    <w:rsid w:val="002F23B5"/>
    <w:rsid w:val="002F4597"/>
    <w:rsid w:val="00306FC2"/>
    <w:rsid w:val="003227FD"/>
    <w:rsid w:val="00325EE1"/>
    <w:rsid w:val="00330F2F"/>
    <w:rsid w:val="00385DF8"/>
    <w:rsid w:val="003A63FE"/>
    <w:rsid w:val="003B5F4D"/>
    <w:rsid w:val="003C4687"/>
    <w:rsid w:val="004005D9"/>
    <w:rsid w:val="00402D9E"/>
    <w:rsid w:val="00402E22"/>
    <w:rsid w:val="004165AD"/>
    <w:rsid w:val="004166A4"/>
    <w:rsid w:val="0044323B"/>
    <w:rsid w:val="00455B4C"/>
    <w:rsid w:val="004561B6"/>
    <w:rsid w:val="0046250E"/>
    <w:rsid w:val="00471AB0"/>
    <w:rsid w:val="004727D6"/>
    <w:rsid w:val="00472F0A"/>
    <w:rsid w:val="005175B7"/>
    <w:rsid w:val="00523DCD"/>
    <w:rsid w:val="0054403C"/>
    <w:rsid w:val="005811A1"/>
    <w:rsid w:val="005A131F"/>
    <w:rsid w:val="005A3D09"/>
    <w:rsid w:val="005B1391"/>
    <w:rsid w:val="005B52D4"/>
    <w:rsid w:val="005B7EC5"/>
    <w:rsid w:val="005F7338"/>
    <w:rsid w:val="0060240E"/>
    <w:rsid w:val="00610963"/>
    <w:rsid w:val="006421F0"/>
    <w:rsid w:val="006607D9"/>
    <w:rsid w:val="00670783"/>
    <w:rsid w:val="006B6BD2"/>
    <w:rsid w:val="006C3440"/>
    <w:rsid w:val="00750710"/>
    <w:rsid w:val="00764378"/>
    <w:rsid w:val="00774ACD"/>
    <w:rsid w:val="00776BC4"/>
    <w:rsid w:val="007873AB"/>
    <w:rsid w:val="007A6DDB"/>
    <w:rsid w:val="007D148A"/>
    <w:rsid w:val="008045C4"/>
    <w:rsid w:val="00812CBD"/>
    <w:rsid w:val="008202F4"/>
    <w:rsid w:val="008357B4"/>
    <w:rsid w:val="00851114"/>
    <w:rsid w:val="008562C2"/>
    <w:rsid w:val="008670B5"/>
    <w:rsid w:val="008831B1"/>
    <w:rsid w:val="00894887"/>
    <w:rsid w:val="008A0DF7"/>
    <w:rsid w:val="008B3924"/>
    <w:rsid w:val="008F645C"/>
    <w:rsid w:val="00916CA4"/>
    <w:rsid w:val="009261D3"/>
    <w:rsid w:val="00931377"/>
    <w:rsid w:val="0093157E"/>
    <w:rsid w:val="00946942"/>
    <w:rsid w:val="009C165B"/>
    <w:rsid w:val="009D2768"/>
    <w:rsid w:val="009D6399"/>
    <w:rsid w:val="009E669B"/>
    <w:rsid w:val="009E762E"/>
    <w:rsid w:val="00A00D57"/>
    <w:rsid w:val="00A03416"/>
    <w:rsid w:val="00A4604C"/>
    <w:rsid w:val="00A54CF7"/>
    <w:rsid w:val="00A83D94"/>
    <w:rsid w:val="00A85EF8"/>
    <w:rsid w:val="00AD4CFE"/>
    <w:rsid w:val="00B312DD"/>
    <w:rsid w:val="00B4250E"/>
    <w:rsid w:val="00B62A42"/>
    <w:rsid w:val="00B62CD6"/>
    <w:rsid w:val="00B70A25"/>
    <w:rsid w:val="00B912D9"/>
    <w:rsid w:val="00B96D83"/>
    <w:rsid w:val="00BB6354"/>
    <w:rsid w:val="00C11D46"/>
    <w:rsid w:val="00C47160"/>
    <w:rsid w:val="00C803D6"/>
    <w:rsid w:val="00CB0408"/>
    <w:rsid w:val="00CD24E2"/>
    <w:rsid w:val="00CD633B"/>
    <w:rsid w:val="00D10258"/>
    <w:rsid w:val="00D54EC9"/>
    <w:rsid w:val="00D62304"/>
    <w:rsid w:val="00D7595C"/>
    <w:rsid w:val="00DB645A"/>
    <w:rsid w:val="00DB6F72"/>
    <w:rsid w:val="00DC7430"/>
    <w:rsid w:val="00DE20E2"/>
    <w:rsid w:val="00DE6985"/>
    <w:rsid w:val="00DE73CF"/>
    <w:rsid w:val="00E0774F"/>
    <w:rsid w:val="00E22350"/>
    <w:rsid w:val="00E30A00"/>
    <w:rsid w:val="00E473AF"/>
    <w:rsid w:val="00E7084C"/>
    <w:rsid w:val="00E72A44"/>
    <w:rsid w:val="00E82AC1"/>
    <w:rsid w:val="00EC505A"/>
    <w:rsid w:val="00F115F3"/>
    <w:rsid w:val="00F50D86"/>
    <w:rsid w:val="00FE2E87"/>
    <w:rsid w:val="00FE44F8"/>
    <w:rsid w:val="00FE715F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7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4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styleId="Heading1">
    <w:name w:val="heading 1"/>
    <w:aliases w:val="DOCUMENT TITLE"/>
    <w:basedOn w:val="Normal"/>
    <w:next w:val="Normal"/>
    <w:uiPriority w:val="9"/>
    <w:qFormat/>
    <w:rsid w:val="00A83D94"/>
    <w:pPr>
      <w:tabs>
        <w:tab w:val="left" w:pos="9720"/>
      </w:tabs>
      <w:spacing w:before="120" w:after="0"/>
      <w:outlineLvl w:val="0"/>
    </w:pPr>
    <w:rPr>
      <w:rFonts w:ascii="Lato Light" w:eastAsia="Lato Light" w:hAnsi="Lato Light" w:cs="Lato Light"/>
      <w:color w:val="333399"/>
      <w:sz w:val="40"/>
      <w:szCs w:val="40"/>
    </w:rPr>
  </w:style>
  <w:style w:type="paragraph" w:styleId="Heading2">
    <w:name w:val="heading 2"/>
    <w:aliases w:val="SECTION HEADER"/>
    <w:next w:val="1GenText"/>
    <w:link w:val="Heading2Char"/>
    <w:uiPriority w:val="9"/>
    <w:unhideWhenUsed/>
    <w:qFormat/>
    <w:rsid w:val="00A83D94"/>
    <w:pPr>
      <w:pBdr>
        <w:top w:val="single" w:sz="24" w:space="8" w:color="333399"/>
        <w:left w:val="nil"/>
        <w:bottom w:val="nil"/>
        <w:right w:val="nil"/>
        <w:between w:val="nil"/>
      </w:pBdr>
      <w:spacing w:before="720" w:after="120"/>
      <w:ind w:left="360" w:hanging="360"/>
      <w:outlineLvl w:val="1"/>
    </w:pPr>
    <w:rPr>
      <w:b/>
      <w:color w:val="333399"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0"/>
      <w:outlineLvl w:val="2"/>
    </w:pPr>
    <w:rPr>
      <w:b/>
      <w:color w:val="333399"/>
      <w:sz w:val="20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Lato Black" w:eastAsia="Lato Black" w:hAnsi="Lato Black" w:cs="Lato Black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paragraph" w:customStyle="1" w:styleId="0Attributionthisdocbasedon">
    <w:name w:val="0_Attribution (this doc based on...)"/>
    <w:next w:val="1GenText"/>
    <w:qFormat/>
    <w:rsid w:val="00A83D94"/>
    <w:rPr>
      <w:i/>
      <w:iCs/>
      <w:color w:val="000000"/>
      <w:sz w:val="18"/>
      <w:szCs w:val="18"/>
    </w:rPr>
  </w:style>
  <w:style w:type="paragraph" w:customStyle="1" w:styleId="1GenText">
    <w:name w:val="1_Gen Text"/>
    <w:qFormat/>
    <w:rsid w:val="00211A9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customStyle="1" w:styleId="2TableTextwIndent">
    <w:name w:val="2_Table Text wIndent"/>
    <w:qFormat/>
    <w:rsid w:val="004165AD"/>
    <w:pPr>
      <w:spacing w:after="0" w:line="276" w:lineRule="auto"/>
      <w:ind w:left="633" w:hanging="547"/>
    </w:pPr>
    <w:rPr>
      <w:color w:val="000000"/>
      <w:sz w:val="20"/>
      <w:szCs w:val="20"/>
    </w:rPr>
  </w:style>
  <w:style w:type="paragraph" w:customStyle="1" w:styleId="2TableHeaderJustifyLEFT">
    <w:name w:val="2_Table Header_Justify LEFT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bCs/>
      <w:color w:val="000000"/>
      <w:sz w:val="18"/>
      <w:szCs w:val="18"/>
    </w:rPr>
  </w:style>
  <w:style w:type="paragraph" w:customStyle="1" w:styleId="2TableHeaderJustifyCENTER">
    <w:name w:val="2_Table Header_Justify CENTER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3ApplicableStipulations">
    <w:name w:val="3_Applicable Stipulations"/>
    <w:qFormat/>
    <w:rsid w:val="005811A1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pacing w:before="360"/>
      <w:ind w:left="2347" w:right="180" w:hanging="2167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FE"/>
    <w:rPr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FE"/>
    <w:rPr>
      <w:color w:val="000000"/>
      <w:sz w:val="22"/>
      <w:szCs w:val="20"/>
    </w:rPr>
  </w:style>
  <w:style w:type="paragraph" w:customStyle="1" w:styleId="0CHECKBOXESsymbol">
    <w:name w:val="0_CHECKBOXES (symbol)"/>
    <w:basedOn w:val="Normal"/>
    <w:qFormat/>
    <w:rsid w:val="003A63FE"/>
    <w:pPr>
      <w:spacing w:after="0" w:line="240" w:lineRule="auto"/>
      <w:jc w:val="center"/>
    </w:pPr>
    <w:rPr>
      <w:rFonts w:ascii="Segoe UI Symbol" w:hAnsi="Segoe UI Symbol" w:cs="Segoe UI Symbo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2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5B7"/>
    <w:rPr>
      <w:color w:val="800080" w:themeColor="followedHyperlink"/>
      <w:u w:val="single"/>
    </w:rPr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rsid w:val="00894887"/>
    <w:rPr>
      <w:b/>
      <w:color w:val="33339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licensing/pdf/three-year-license-stipulations-handbook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m.arts-accredit.org/wp-content/uploads/sites/2/2023/08/M_2022-23_Handbook_Final_08-14-2023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2023-09-06T12:44:00Z</dcterms:created>
  <dcterms:modified xsi:type="dcterms:W3CDTF">2023-09-06T12:44:00Z</dcterms:modified>
</cp:coreProperties>
</file>